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2AB" w:rsidRPr="000035D2" w:rsidRDefault="003E1E9E">
      <w:pPr>
        <w:pStyle w:val="30"/>
        <w:shd w:val="clear" w:color="auto" w:fill="auto"/>
        <w:spacing w:after="0" w:line="220" w:lineRule="exact"/>
        <w:rPr>
          <w:sz w:val="24"/>
          <w:szCs w:val="24"/>
        </w:rPr>
      </w:pPr>
      <w:r w:rsidRPr="000035D2">
        <w:rPr>
          <w:sz w:val="24"/>
          <w:szCs w:val="24"/>
        </w:rPr>
        <w:t xml:space="preserve">2.pielikums </w:t>
      </w:r>
    </w:p>
    <w:p w:rsidR="00C112AB" w:rsidRDefault="003E1E9E" w:rsidP="003E1E9E">
      <w:pPr>
        <w:pStyle w:val="40"/>
        <w:shd w:val="clear" w:color="auto" w:fill="auto"/>
        <w:spacing w:before="0" w:after="421"/>
      </w:pPr>
      <w:r w:rsidRPr="000035D2">
        <w:rPr>
          <w:sz w:val="24"/>
          <w:szCs w:val="24"/>
        </w:rPr>
        <w:t xml:space="preserve">Konkursa ID Nr. </w:t>
      </w:r>
      <w:r w:rsidRPr="00054318">
        <w:rPr>
          <w:sz w:val="24"/>
          <w:szCs w:val="24"/>
        </w:rPr>
        <w:t>NND/201</w:t>
      </w:r>
      <w:r w:rsidR="009B4BC3" w:rsidRPr="00054318">
        <w:rPr>
          <w:sz w:val="24"/>
          <w:szCs w:val="24"/>
        </w:rPr>
        <w:t>9</w:t>
      </w:r>
      <w:r w:rsidRPr="00054318">
        <w:rPr>
          <w:sz w:val="24"/>
          <w:szCs w:val="24"/>
        </w:rPr>
        <w:t>/</w:t>
      </w:r>
      <w:r w:rsidR="009A043E" w:rsidRPr="00054318">
        <w:rPr>
          <w:sz w:val="24"/>
          <w:szCs w:val="24"/>
        </w:rPr>
        <w:t>0</w:t>
      </w:r>
      <w:r w:rsidR="006D5361" w:rsidRPr="00054318">
        <w:rPr>
          <w:sz w:val="24"/>
          <w:szCs w:val="24"/>
        </w:rPr>
        <w:t>8</w:t>
      </w:r>
      <w:r w:rsidRPr="00054318">
        <w:rPr>
          <w:sz w:val="24"/>
          <w:szCs w:val="24"/>
        </w:rPr>
        <w:t>/</w:t>
      </w:r>
      <w:r w:rsidRPr="000035D2">
        <w:rPr>
          <w:sz w:val="24"/>
          <w:szCs w:val="24"/>
        </w:rPr>
        <w:t>ELFLA nolikumam</w:t>
      </w:r>
    </w:p>
    <w:p w:rsidR="00C112AB" w:rsidRPr="00353DCF" w:rsidRDefault="00A91441">
      <w:pPr>
        <w:pStyle w:val="30"/>
        <w:shd w:val="clear" w:color="auto" w:fill="auto"/>
        <w:spacing w:after="534" w:line="220" w:lineRule="exact"/>
        <w:ind w:right="20"/>
        <w:jc w:val="center"/>
        <w:rPr>
          <w:sz w:val="24"/>
          <w:szCs w:val="24"/>
        </w:rPr>
      </w:pPr>
      <w:r w:rsidRPr="00353DCF">
        <w:rPr>
          <w:sz w:val="24"/>
          <w:szCs w:val="24"/>
        </w:rPr>
        <w:t>TEHNISKĀ SPECIFIKĀCIJA</w:t>
      </w:r>
    </w:p>
    <w:p w:rsidR="00C112AB" w:rsidRDefault="00A91441">
      <w:pPr>
        <w:pStyle w:val="50"/>
        <w:shd w:val="clear" w:color="auto" w:fill="auto"/>
        <w:spacing w:before="0" w:after="238" w:line="220" w:lineRule="exact"/>
      </w:pPr>
      <w:r>
        <w:t>Projektēšanas prasības</w:t>
      </w:r>
    </w:p>
    <w:p w:rsidR="00C112AB" w:rsidRDefault="00A91441">
      <w:pPr>
        <w:pStyle w:val="20"/>
        <w:numPr>
          <w:ilvl w:val="0"/>
          <w:numId w:val="1"/>
        </w:numPr>
        <w:shd w:val="clear" w:color="auto" w:fill="auto"/>
        <w:tabs>
          <w:tab w:val="left" w:pos="348"/>
        </w:tabs>
        <w:spacing w:before="0" w:after="94" w:line="220" w:lineRule="exact"/>
        <w:ind w:firstLine="0"/>
      </w:pPr>
      <w:r>
        <w:rPr>
          <w:rStyle w:val="21"/>
        </w:rPr>
        <w:t>Projektētāja atbildība</w:t>
      </w:r>
    </w:p>
    <w:p w:rsidR="00C112AB" w:rsidRDefault="00A91441">
      <w:pPr>
        <w:pStyle w:val="20"/>
        <w:shd w:val="clear" w:color="auto" w:fill="auto"/>
        <w:spacing w:before="0" w:after="0" w:line="250" w:lineRule="exact"/>
        <w:ind w:left="460" w:firstLine="340"/>
      </w:pPr>
      <w:r>
        <w:t xml:space="preserve">Projektēšanas darbu gaitā nepieciešams izstrādāt būvprojektu ar konkrēti definētiem </w:t>
      </w:r>
      <w:proofErr w:type="spellStart"/>
      <w:r>
        <w:t>būvindikatoriem</w:t>
      </w:r>
      <w:proofErr w:type="spellEnd"/>
      <w:r>
        <w:t xml:space="preserve"> un projektēto konstrukciju piesaistēm dabā tādā apjomā, lai būtu iespējama doto būvobjektu izbūve. Pirms būvprojekta izstrādes Izpildītājam jāiepazīstas ar Pasūtītāja sagatavoto Kopējo darbu daudzumu sarakstu, Tehniskajām specifikācijām un citu informatīvo dokumentāciju par atsevišķām Projekta būvniecības objekta teritorijām. Darba procesā laikā Izpildītājs ir atbildīgs par:</w:t>
      </w:r>
    </w:p>
    <w:p w:rsidR="00C112AB" w:rsidRDefault="00A91441">
      <w:pPr>
        <w:pStyle w:val="20"/>
        <w:numPr>
          <w:ilvl w:val="0"/>
          <w:numId w:val="2"/>
        </w:numPr>
        <w:shd w:val="clear" w:color="auto" w:fill="auto"/>
        <w:tabs>
          <w:tab w:val="left" w:pos="1073"/>
        </w:tabs>
        <w:spacing w:before="0" w:after="0" w:line="250" w:lineRule="exact"/>
        <w:ind w:left="1040" w:hanging="240"/>
        <w:jc w:val="left"/>
      </w:pPr>
      <w:r>
        <w:t>būvprojekta izstrādi un saskaņošanu ar Pasūtītāju un visām ieinteresētajām institūcijām saskaņā ar Līguma nosacījumiem;</w:t>
      </w:r>
    </w:p>
    <w:p w:rsidR="00C112AB" w:rsidRDefault="00A91441">
      <w:pPr>
        <w:pStyle w:val="20"/>
        <w:numPr>
          <w:ilvl w:val="0"/>
          <w:numId w:val="2"/>
        </w:numPr>
        <w:shd w:val="clear" w:color="auto" w:fill="auto"/>
        <w:tabs>
          <w:tab w:val="left" w:pos="1073"/>
        </w:tabs>
        <w:spacing w:before="0" w:after="0" w:line="250" w:lineRule="exact"/>
        <w:ind w:left="1040" w:hanging="240"/>
        <w:jc w:val="left"/>
      </w:pPr>
      <w:r>
        <w:t>veicamajiem izpētes tehniskās apsekošanas un uzmērīšanas darbiem un to izpildi, ja tas būs nepieciešams tālākā darbā;</w:t>
      </w:r>
    </w:p>
    <w:p w:rsidR="00C112AB" w:rsidRDefault="00A91441">
      <w:pPr>
        <w:pStyle w:val="20"/>
        <w:numPr>
          <w:ilvl w:val="0"/>
          <w:numId w:val="2"/>
        </w:numPr>
        <w:shd w:val="clear" w:color="auto" w:fill="auto"/>
        <w:tabs>
          <w:tab w:val="left" w:pos="1073"/>
        </w:tabs>
        <w:spacing w:before="0" w:after="0" w:line="250" w:lineRule="exact"/>
        <w:ind w:left="1040" w:hanging="240"/>
        <w:jc w:val="left"/>
      </w:pPr>
      <w:r>
        <w:t>būvprojekta izstrādi atbilstoši normatīvajiem tiesību aktiem un tehnisko noteikumu prasībām;</w:t>
      </w:r>
    </w:p>
    <w:p w:rsidR="00C112AB" w:rsidRDefault="00A91441">
      <w:pPr>
        <w:pStyle w:val="20"/>
        <w:numPr>
          <w:ilvl w:val="0"/>
          <w:numId w:val="2"/>
        </w:numPr>
        <w:shd w:val="clear" w:color="auto" w:fill="auto"/>
        <w:tabs>
          <w:tab w:val="left" w:pos="1073"/>
        </w:tabs>
        <w:spacing w:before="0" w:after="0" w:line="250" w:lineRule="exact"/>
        <w:ind w:left="460" w:firstLine="340"/>
      </w:pPr>
      <w:r>
        <w:t>piedalīšanos projektēšanas sapulcēs</w:t>
      </w:r>
    </w:p>
    <w:p w:rsidR="00C112AB" w:rsidRDefault="00A91441">
      <w:pPr>
        <w:pStyle w:val="20"/>
        <w:numPr>
          <w:ilvl w:val="0"/>
          <w:numId w:val="2"/>
        </w:numPr>
        <w:shd w:val="clear" w:color="auto" w:fill="auto"/>
        <w:tabs>
          <w:tab w:val="left" w:pos="1073"/>
        </w:tabs>
        <w:spacing w:before="0" w:after="0" w:line="250" w:lineRule="exact"/>
        <w:ind w:left="1040" w:hanging="240"/>
        <w:jc w:val="left"/>
      </w:pPr>
      <w:r>
        <w:t>veicamajām projekta prezentācijām Pasūtītājam un citām ar būvprojektu tieši saistītajām personām, pirms projekta saskaņošanas būvvaldē;</w:t>
      </w:r>
    </w:p>
    <w:p w:rsidR="00C112AB" w:rsidRDefault="00A91441">
      <w:pPr>
        <w:pStyle w:val="20"/>
        <w:numPr>
          <w:ilvl w:val="0"/>
          <w:numId w:val="2"/>
        </w:numPr>
        <w:shd w:val="clear" w:color="auto" w:fill="auto"/>
        <w:tabs>
          <w:tab w:val="left" w:pos="1073"/>
        </w:tabs>
        <w:spacing w:before="0" w:after="0" w:line="250" w:lineRule="exact"/>
        <w:ind w:left="460" w:firstLine="340"/>
      </w:pPr>
      <w:r>
        <w:t>trūkumu novēršanu, kas tiks atklāti būvprojekta ekspertīzes rezultātā;</w:t>
      </w:r>
    </w:p>
    <w:p w:rsidR="00C112AB" w:rsidRDefault="00A91441">
      <w:pPr>
        <w:pStyle w:val="20"/>
        <w:shd w:val="clear" w:color="auto" w:fill="auto"/>
        <w:spacing w:before="0" w:after="0" w:line="250" w:lineRule="exact"/>
        <w:ind w:left="460" w:firstLine="0"/>
      </w:pPr>
      <w:r>
        <w:t>Darba Izpildītājs ir atbildīgs par jebkādiem apakšlīgumiem un konsultācijām ar jebkuru uzņēmumu, institūciju vai ekspertiem, kurus Izpildītājs piesaista Būvprojekta izstrādei.</w:t>
      </w:r>
    </w:p>
    <w:p w:rsidR="00C112AB" w:rsidRDefault="00A91441">
      <w:pPr>
        <w:pStyle w:val="20"/>
        <w:shd w:val="clear" w:color="auto" w:fill="auto"/>
        <w:spacing w:before="0" w:after="0" w:line="250" w:lineRule="exact"/>
        <w:ind w:left="460" w:firstLine="340"/>
      </w:pPr>
      <w:r>
        <w:t xml:space="preserve">Projektētājs ir atbildīgs par to, ka visi apakšuzņēmēji, kas piedalās </w:t>
      </w:r>
      <w:proofErr w:type="spellStart"/>
      <w:r>
        <w:t>būvprojektēšanas</w:t>
      </w:r>
      <w:proofErr w:type="spellEnd"/>
      <w:r>
        <w:t xml:space="preserve"> procesā, ir reģistrēti būvkomersantu reģistrā.</w:t>
      </w:r>
    </w:p>
    <w:p w:rsidR="00C112AB" w:rsidRDefault="00A91441">
      <w:pPr>
        <w:pStyle w:val="20"/>
        <w:shd w:val="clear" w:color="auto" w:fill="auto"/>
        <w:spacing w:before="0" w:after="0" w:line="250" w:lineRule="exact"/>
        <w:ind w:left="460" w:firstLine="0"/>
      </w:pPr>
      <w:r>
        <w:t>Projektētājs ir atbildīgs par speciālistu pieejamību - Izpildītājam ir jānodrošina atklātā konkursa piedāvājumā minēto speciālistu pieejamība atbilstoši Pasūtītāja vajadzībām visā iepirkuma līguma izpildes laikā, tai skaitā šo speciālistu pieejamība Pasūtītāja rīkotajās sanāksmēs par iepirkuma līguma ietvaros sasniegtajiem gala rezultātiem un citiem ar iepirkuma līguma izpildi saistītiem jautājumiem.</w:t>
      </w:r>
    </w:p>
    <w:p w:rsidR="00C112AB" w:rsidRDefault="00A91441">
      <w:pPr>
        <w:pStyle w:val="20"/>
        <w:shd w:val="clear" w:color="auto" w:fill="auto"/>
        <w:spacing w:before="0" w:after="204" w:line="250" w:lineRule="exact"/>
        <w:ind w:left="460" w:firstLine="340"/>
      </w:pPr>
      <w:r>
        <w:t>Izpildītāja atbildība ir nodrošināt atbilstošās nozares sertificētus speciālistus, kam jāapliecina attiecīgo būvprojekta sadaļu atbilstība LR spēkā esošajiem likumiem, būvnormatīviem, MK noteikumiem un Pasūtītāja izsniegtajām tehniskajām specifikācijām.</w:t>
      </w:r>
    </w:p>
    <w:p w:rsidR="00C112AB" w:rsidRDefault="00A91441">
      <w:pPr>
        <w:pStyle w:val="20"/>
        <w:numPr>
          <w:ilvl w:val="0"/>
          <w:numId w:val="1"/>
        </w:numPr>
        <w:shd w:val="clear" w:color="auto" w:fill="auto"/>
        <w:tabs>
          <w:tab w:val="left" w:pos="348"/>
        </w:tabs>
        <w:spacing w:before="0" w:after="94" w:line="220" w:lineRule="exact"/>
        <w:ind w:firstLine="0"/>
      </w:pPr>
      <w:r>
        <w:rPr>
          <w:rStyle w:val="21"/>
        </w:rPr>
        <w:t>Projektēšanas darbu metodika</w:t>
      </w:r>
    </w:p>
    <w:p w:rsidR="00C112AB" w:rsidRDefault="00A91441">
      <w:pPr>
        <w:pStyle w:val="20"/>
        <w:numPr>
          <w:ilvl w:val="1"/>
          <w:numId w:val="1"/>
        </w:numPr>
        <w:shd w:val="clear" w:color="auto" w:fill="auto"/>
        <w:tabs>
          <w:tab w:val="left" w:pos="912"/>
        </w:tabs>
        <w:spacing w:before="0" w:after="0" w:line="250" w:lineRule="exact"/>
        <w:ind w:left="800" w:hanging="340"/>
      </w:pPr>
      <w:r>
        <w:t xml:space="preserve">Pasūtītāja iesniegto dokumentu apkopošana un analīze. Ne vēlāk kā nedēļas laikā pēc Līguma noslēgšanas Izpildītājam ir jāapkopo un jāizanalizē Pasūtītāja iesniegtie dokumenti un jāiesniedz Pasūtītājam apliecinājums par to, ka no Pasūtītāja puses ir iesniegti visi nepieciešamie dokumenti, lai Izpildītājs varētu uzsākt </w:t>
      </w:r>
      <w:proofErr w:type="spellStart"/>
      <w:r>
        <w:t>būvprojektēšanu</w:t>
      </w:r>
      <w:proofErr w:type="spellEnd"/>
      <w:r>
        <w:t>. Ja iesniegto dokumentu apjoms un sastāvs nav pietiekams, lai Izpildītājs uzsāktu projektēšanu, ne vēlāk, kā nedēļas laikā pēc Līguma noslēgšanas, Izpildītājam jāiesniedz Pasūtītājam saraksts ar vēl nepieciešamajiem dokumentiem. Tehniskie noteikumi atbilstošajām organizācijām ir jāpieprasa pašam Izpildītājam.</w:t>
      </w:r>
    </w:p>
    <w:p w:rsidR="00C112AB" w:rsidRDefault="00A91441">
      <w:pPr>
        <w:pStyle w:val="20"/>
        <w:numPr>
          <w:ilvl w:val="1"/>
          <w:numId w:val="1"/>
        </w:numPr>
        <w:shd w:val="clear" w:color="auto" w:fill="auto"/>
        <w:tabs>
          <w:tab w:val="left" w:pos="912"/>
        </w:tabs>
        <w:spacing w:before="0" w:after="0" w:line="250" w:lineRule="exact"/>
        <w:ind w:left="800" w:hanging="340"/>
      </w:pPr>
      <w:r>
        <w:t xml:space="preserve">Objekta apsekošana dabā. Projektētāju grupa, kurā ir vismaz viens sertificēts Izpildītāja speciālists, kopā ar Pasūtītāja norīkotu pārstāvi veic detalizētu objekta apsekošanu dabā, uzklausa Pasūtītāja precizējumus par vēlamo rezultātu un risinājumiem, veic objekta </w:t>
      </w:r>
      <w:proofErr w:type="spellStart"/>
      <w:r>
        <w:t>fotofiksācijas</w:t>
      </w:r>
      <w:proofErr w:type="spellEnd"/>
      <w:r>
        <w:t>.</w:t>
      </w:r>
    </w:p>
    <w:p w:rsidR="009D0B40" w:rsidRDefault="00A91441" w:rsidP="009D0B40">
      <w:pPr>
        <w:pStyle w:val="20"/>
        <w:numPr>
          <w:ilvl w:val="1"/>
          <w:numId w:val="1"/>
        </w:numPr>
        <w:shd w:val="clear" w:color="auto" w:fill="auto"/>
        <w:tabs>
          <w:tab w:val="left" w:pos="892"/>
        </w:tabs>
        <w:spacing w:before="0" w:after="0" w:line="250" w:lineRule="exact"/>
        <w:ind w:left="780" w:hanging="340"/>
      </w:pPr>
      <w:r>
        <w:t>Būvju inženierbūvju tehniskā apsekošana. Būvprojekta izstrādes gadījumā esošām inženierbūvēm (caurtekas) to pārbūves gadījumā jāveic tehniskā apsekošana. Apsekošanas pamats ir būves vispārīga vizuālā apskate (turpmāk — apskate), kuras laikā Izpildītājam jāfiksē un jānovērtē redzamie būves bojājumi. Ja vizuālās apskates rezultātā nav redzamu bojājumu, tālāka izpēte nav nepieciešama un apsekošanu pārtrauc. Tehniskā izpēte un konstrukcijas atsegšana ir nepieciešama, ja vizuālās apskates laikā konstatēti (fiksēti) redzami būves bojājumi, kas mazina būves stiprību vai noturību. Apsekošanas rezultāti Izpildītājam ir jāapkopo tehniskās apsekošanas atzinumā (turpmāk — atzinums).</w:t>
      </w:r>
    </w:p>
    <w:p w:rsidR="009D0B40" w:rsidRDefault="009D0B40" w:rsidP="009D0B40">
      <w:pPr>
        <w:pStyle w:val="20"/>
        <w:shd w:val="clear" w:color="auto" w:fill="auto"/>
        <w:tabs>
          <w:tab w:val="left" w:pos="892"/>
        </w:tabs>
        <w:spacing w:before="0" w:after="0" w:line="250" w:lineRule="exact"/>
        <w:ind w:firstLine="0"/>
      </w:pPr>
    </w:p>
    <w:p w:rsidR="00C112AB" w:rsidRDefault="00A91441">
      <w:pPr>
        <w:pStyle w:val="20"/>
        <w:numPr>
          <w:ilvl w:val="0"/>
          <w:numId w:val="1"/>
        </w:numPr>
        <w:shd w:val="clear" w:color="auto" w:fill="auto"/>
        <w:tabs>
          <w:tab w:val="left" w:pos="360"/>
        </w:tabs>
        <w:spacing w:before="0" w:after="94" w:line="220" w:lineRule="exact"/>
        <w:ind w:firstLine="0"/>
      </w:pPr>
      <w:r>
        <w:rPr>
          <w:rStyle w:val="21"/>
        </w:rPr>
        <w:lastRenderedPageBreak/>
        <w:t>Ceļa klātnes projektēšanas prasības</w:t>
      </w:r>
    </w:p>
    <w:p w:rsidR="00177E1C" w:rsidRDefault="00A91441">
      <w:pPr>
        <w:pStyle w:val="20"/>
        <w:shd w:val="clear" w:color="auto" w:fill="auto"/>
        <w:spacing w:before="0" w:after="0" w:line="250" w:lineRule="exact"/>
        <w:ind w:left="440" w:firstLine="340"/>
      </w:pPr>
      <w:r>
        <w:t>Projektēšanu veikt, ievērojot LVS-190, LVS-77 un LVS-85 sēriju standartu aktuālajās versijās norādītās projektēšanas prasības. Projektēšanas darbus veikt, nosakot visu ceļa parametru vērtības atbilstoši „Ceļu specifikācijas 2015”. Pirms</w:t>
      </w:r>
      <w:r w:rsidR="00177E1C">
        <w:t xml:space="preserve"> ceļa posma izbūves </w:t>
      </w:r>
      <w:r>
        <w:t xml:space="preserve"> projektēšanas darbu uzsākšanas veikt inženierģeoloģisko izpēti. </w:t>
      </w:r>
    </w:p>
    <w:p w:rsidR="00C112AB" w:rsidRDefault="009B4BC3">
      <w:pPr>
        <w:pStyle w:val="20"/>
        <w:shd w:val="clear" w:color="auto" w:fill="auto"/>
        <w:spacing w:before="0" w:after="0" w:line="250" w:lineRule="exact"/>
        <w:ind w:left="440" w:firstLine="340"/>
      </w:pPr>
      <w:r>
        <w:t>Esošo</w:t>
      </w:r>
      <w:r w:rsidR="00177E1C">
        <w:t xml:space="preserve"> </w:t>
      </w:r>
      <w:proofErr w:type="spellStart"/>
      <w:r>
        <w:t>divvirzienu</w:t>
      </w:r>
      <w:proofErr w:type="spellEnd"/>
      <w:r>
        <w:t xml:space="preserve"> pārbūvējamo </w:t>
      </w:r>
      <w:r w:rsidR="00177E1C">
        <w:t>c</w:t>
      </w:r>
      <w:r w:rsidR="00A91441">
        <w:t>eļu</w:t>
      </w:r>
      <w:r>
        <w:t xml:space="preserve"> </w:t>
      </w:r>
      <w:r w:rsidRPr="009B4BC3">
        <w:rPr>
          <w:b/>
        </w:rPr>
        <w:t>“Nīca-Mācītājmuiža”</w:t>
      </w:r>
      <w:r w:rsidR="00A91441">
        <w:t xml:space="preserve"> </w:t>
      </w:r>
      <w:r w:rsidRPr="009B4BC3">
        <w:t xml:space="preserve">Nīcas pag., Nīcas nov. </w:t>
      </w:r>
      <w:proofErr w:type="spellStart"/>
      <w:r w:rsidRPr="009B4BC3">
        <w:t>kad.apz</w:t>
      </w:r>
      <w:proofErr w:type="spellEnd"/>
      <w:r w:rsidRPr="009B4BC3">
        <w:t xml:space="preserve">. </w:t>
      </w:r>
      <w:r w:rsidRPr="009B4BC3">
        <w:rPr>
          <w:b/>
        </w:rPr>
        <w:t>64780110022</w:t>
      </w:r>
      <w:r>
        <w:rPr>
          <w:b/>
        </w:rPr>
        <w:t>,</w:t>
      </w:r>
      <w:r w:rsidRPr="009B4BC3">
        <w:rPr>
          <w:b/>
        </w:rPr>
        <w:t xml:space="preserve"> </w:t>
      </w:r>
      <w:r w:rsidR="00A91441">
        <w:t xml:space="preserve">projektēt Pasūtītāja vai tā rīcībā nodoto vai uz līguma pamata iedalīto īpašumu robežās, </w:t>
      </w:r>
      <w:bookmarkStart w:id="0" w:name="_GoBack"/>
      <w:bookmarkEnd w:id="0"/>
      <w:r w:rsidR="00A91441" w:rsidRPr="00F47AEF">
        <w:t>nešķērsot piegulošo īpašumu robežas.</w:t>
      </w:r>
      <w:r w:rsidRPr="00F47AEF">
        <w:t xml:space="preserve"> Brauktuves platums atbilstoši LVS prasībām </w:t>
      </w:r>
      <w:r w:rsidR="00D26BF5" w:rsidRPr="00F47AEF">
        <w:t>7,10m uz 5,10</w:t>
      </w:r>
      <w:r w:rsidRPr="00F47AEF">
        <w:t>m, kopgarums ir 3 km, aptuvenās projektēšanas, būvniecības un autoruzraudzības izmaksas (bez PVN)</w:t>
      </w:r>
      <w:r w:rsidRPr="00F47AEF">
        <w:rPr>
          <w:rFonts w:eastAsiaTheme="minorHAnsi"/>
        </w:rPr>
        <w:t xml:space="preserve">  </w:t>
      </w:r>
      <w:r w:rsidRPr="00F47AEF">
        <w:t>134 000 EUR</w:t>
      </w:r>
      <w:r w:rsidRPr="009B4BC3">
        <w:t>;</w:t>
      </w:r>
    </w:p>
    <w:p w:rsidR="0032176F" w:rsidRDefault="0032176F">
      <w:pPr>
        <w:pStyle w:val="20"/>
        <w:shd w:val="clear" w:color="auto" w:fill="auto"/>
        <w:spacing w:before="0" w:after="0" w:line="250" w:lineRule="exact"/>
        <w:ind w:left="440" w:firstLine="340"/>
      </w:pPr>
    </w:p>
    <w:p w:rsidR="00BC41CA" w:rsidRDefault="00BC41CA" w:rsidP="00C31527">
      <w:pPr>
        <w:pStyle w:val="20"/>
        <w:shd w:val="clear" w:color="auto" w:fill="auto"/>
        <w:spacing w:before="0" w:after="0" w:line="250" w:lineRule="exact"/>
        <w:ind w:left="440" w:firstLine="340"/>
      </w:pPr>
    </w:p>
    <w:p w:rsidR="00C112AB" w:rsidRDefault="00A91441">
      <w:pPr>
        <w:pStyle w:val="20"/>
        <w:shd w:val="clear" w:color="auto" w:fill="auto"/>
        <w:spacing w:before="0" w:after="0" w:line="250" w:lineRule="exact"/>
        <w:ind w:left="440" w:firstLine="340"/>
      </w:pPr>
      <w:r w:rsidRPr="00043A32">
        <w:t xml:space="preserve">Projektētās ceļa pārbūves zonas platumā paredzēt koku, koku zaru un krūmu izciršanu, </w:t>
      </w:r>
      <w:r w:rsidR="00043A32" w:rsidRPr="00043A32">
        <w:t xml:space="preserve">ceļu nodalījumu joslu </w:t>
      </w:r>
      <w:r w:rsidRPr="00043A32">
        <w:t xml:space="preserve">platumā aiz brauktuves šķautnes (ceļa </w:t>
      </w:r>
      <w:proofErr w:type="spellStart"/>
      <w:r w:rsidRPr="00043A32">
        <w:t>brīvtelpā</w:t>
      </w:r>
      <w:proofErr w:type="spellEnd"/>
      <w:r w:rsidRPr="00043A32">
        <w:t>) paredzēt likvidēt stingus objektus (kokus, celmus, esošas ceļa zīmes u. c.).</w:t>
      </w:r>
    </w:p>
    <w:p w:rsidR="00C112AB" w:rsidRDefault="00A91441">
      <w:pPr>
        <w:pStyle w:val="20"/>
        <w:shd w:val="clear" w:color="auto" w:fill="auto"/>
        <w:spacing w:before="0" w:after="0" w:line="250" w:lineRule="exact"/>
        <w:ind w:left="440" w:firstLine="340"/>
      </w:pPr>
      <w:r>
        <w:t xml:space="preserve">Projektējamās ceļa zīmes un vertikālos apzīmējumus uzstādīt ne tuvāk kā </w:t>
      </w:r>
      <w:r w:rsidRPr="009B4BC3">
        <w:t>0,50 m</w:t>
      </w:r>
      <w:r>
        <w:t xml:space="preserve"> no brauktuves malas.</w:t>
      </w:r>
    </w:p>
    <w:p w:rsidR="00C112AB" w:rsidRPr="00043A32" w:rsidRDefault="00A91441">
      <w:pPr>
        <w:pStyle w:val="20"/>
        <w:shd w:val="clear" w:color="auto" w:fill="auto"/>
        <w:spacing w:before="0" w:after="0" w:line="250" w:lineRule="exact"/>
        <w:ind w:left="440" w:firstLine="340"/>
      </w:pPr>
      <w:r w:rsidRPr="00043A32">
        <w:t xml:space="preserve">Paskaidrojošā daļā ietvert sekojošās daļas: 1) Paskaidrojuma rakstu, kurā iekļaut esošās situācijas </w:t>
      </w:r>
      <w:proofErr w:type="spellStart"/>
      <w:r w:rsidRPr="00043A32">
        <w:t>apsekojumu</w:t>
      </w:r>
      <w:proofErr w:type="spellEnd"/>
      <w:r w:rsidRPr="00043A32">
        <w:t xml:space="preserve">, plānotos inženiertehniskos risinājumus un būvdarbu organizācijas plānu; </w:t>
      </w:r>
      <w:r w:rsidR="00043A32">
        <w:t>2</w:t>
      </w:r>
      <w:r w:rsidRPr="00043A32">
        <w:t>) Sarakstus (asu nospraušanas, koordinātu, nobrauktuvju, cēr</w:t>
      </w:r>
      <w:r w:rsidR="00043A32">
        <w:t>tamo koku, caurteku); 3</w:t>
      </w:r>
      <w:r w:rsidRPr="00043A32">
        <w:t>) Kopējo darba daudzumu sarakstu, kas detalizēts pietiekamā apjomā, lai nodrošinātu kvalitatīvu būvdarbu veikšanu.</w:t>
      </w:r>
    </w:p>
    <w:p w:rsidR="00C112AB" w:rsidRPr="00043A32" w:rsidRDefault="00A91441">
      <w:pPr>
        <w:pStyle w:val="20"/>
        <w:shd w:val="clear" w:color="auto" w:fill="auto"/>
        <w:spacing w:before="0" w:after="0" w:line="250" w:lineRule="exact"/>
        <w:ind w:left="440" w:firstLine="340"/>
      </w:pPr>
      <w:r w:rsidRPr="00043A32">
        <w:t xml:space="preserve">Ceļa klātnes griezumus paredzēt ne mazāk kā </w:t>
      </w:r>
      <w:r w:rsidRPr="009B4BC3">
        <w:t>1 griezuma vieta uz 1 km un</w:t>
      </w:r>
      <w:r w:rsidRPr="00043A32">
        <w:t xml:space="preserve"> visās ceļa klātnes izmaiņas vietās. Griezumus un tipveida caurtekas rasējumu izstrādāt mērogā 1:50.</w:t>
      </w:r>
    </w:p>
    <w:p w:rsidR="00C112AB" w:rsidRPr="00043A32" w:rsidRDefault="00A91441">
      <w:pPr>
        <w:pStyle w:val="20"/>
        <w:shd w:val="clear" w:color="auto" w:fill="auto"/>
        <w:spacing w:before="0" w:after="0" w:line="250" w:lineRule="exact"/>
        <w:ind w:left="440" w:firstLine="340"/>
      </w:pPr>
      <w:r w:rsidRPr="00043A32">
        <w:t xml:space="preserve">Ja ceļa segu nepieciešams paplašināt, paplašinājuma zonā zem </w:t>
      </w:r>
      <w:proofErr w:type="spellStart"/>
      <w:r w:rsidRPr="00043A32">
        <w:t>minerālmateriālu</w:t>
      </w:r>
      <w:proofErr w:type="spellEnd"/>
      <w:r w:rsidRPr="00043A32">
        <w:t xml:space="preserve"> slāņiem paredzams smilts salizturīgais slānis (</w:t>
      </w:r>
      <w:proofErr w:type="spellStart"/>
      <w:r w:rsidRPr="00043A32">
        <w:t>hmm</w:t>
      </w:r>
      <w:proofErr w:type="spellEnd"/>
      <w:r w:rsidRPr="00043A32">
        <w:t xml:space="preserve"> ~ 0,300 m). Atvieglotas konstrukcijas gadījumā pirms jaunās segas izbūves paredzēt atsevišķus ceļa </w:t>
      </w:r>
      <w:proofErr w:type="spellStart"/>
      <w:r w:rsidRPr="00043A32">
        <w:t>iesēdumus</w:t>
      </w:r>
      <w:proofErr w:type="spellEnd"/>
      <w:r w:rsidRPr="00043A32">
        <w:t xml:space="preserve"> un bedres aizpildīt ar </w:t>
      </w:r>
      <w:proofErr w:type="spellStart"/>
      <w:r w:rsidRPr="00043A32">
        <w:t>minerālmateriālu</w:t>
      </w:r>
      <w:proofErr w:type="spellEnd"/>
      <w:r w:rsidRPr="00043A32">
        <w:t xml:space="preserve"> maisījumu 0/32p (līdz 15 cm biezumā).</w:t>
      </w:r>
    </w:p>
    <w:p w:rsidR="00C112AB" w:rsidRPr="00043A32" w:rsidRDefault="00A91441">
      <w:pPr>
        <w:pStyle w:val="20"/>
        <w:shd w:val="clear" w:color="auto" w:fill="auto"/>
        <w:spacing w:before="0" w:after="0" w:line="250" w:lineRule="exact"/>
        <w:ind w:left="440" w:firstLine="340"/>
      </w:pPr>
      <w:r w:rsidRPr="00043A32">
        <w:t xml:space="preserve">Zemes klātnes virsmai, salizturīgā slāņa virsmai un </w:t>
      </w:r>
      <w:proofErr w:type="spellStart"/>
      <w:r w:rsidRPr="00043A32">
        <w:t>minerālmateriālu</w:t>
      </w:r>
      <w:proofErr w:type="spellEnd"/>
      <w:r w:rsidRPr="00043A32">
        <w:t xml:space="preserve"> seguma virsmai nodrošināt normatīvajos aktos vai standartos noteikto nestspēju.</w:t>
      </w:r>
    </w:p>
    <w:p w:rsidR="00C112AB" w:rsidRDefault="00A91441">
      <w:pPr>
        <w:pStyle w:val="20"/>
        <w:shd w:val="clear" w:color="auto" w:fill="auto"/>
        <w:spacing w:before="0" w:after="0" w:line="250" w:lineRule="exact"/>
        <w:ind w:firstLine="760"/>
      </w:pPr>
      <w:r w:rsidRPr="00043A32">
        <w:t xml:space="preserve">Atvieglota </w:t>
      </w:r>
      <w:proofErr w:type="spellStart"/>
      <w:r w:rsidRPr="00043A32">
        <w:t>minerālmateriālu</w:t>
      </w:r>
      <w:proofErr w:type="spellEnd"/>
      <w:r w:rsidRPr="00043A32">
        <w:t xml:space="preserve"> konstrukcija uz esošā ceļa virsmas:</w:t>
      </w:r>
    </w:p>
    <w:p w:rsidR="00C112AB" w:rsidRPr="00043A32" w:rsidRDefault="00A91441">
      <w:pPr>
        <w:pStyle w:val="20"/>
        <w:numPr>
          <w:ilvl w:val="0"/>
          <w:numId w:val="2"/>
        </w:numPr>
        <w:shd w:val="clear" w:color="auto" w:fill="auto"/>
        <w:tabs>
          <w:tab w:val="left" w:pos="1180"/>
        </w:tabs>
        <w:spacing w:before="0" w:after="0" w:line="250" w:lineRule="exact"/>
        <w:ind w:left="900" w:firstLine="0"/>
      </w:pPr>
      <w:proofErr w:type="spellStart"/>
      <w:r w:rsidRPr="00043A32">
        <w:t>minerālmateriālu</w:t>
      </w:r>
      <w:proofErr w:type="spellEnd"/>
      <w:r w:rsidRPr="00043A32">
        <w:t xml:space="preserve"> maisījuma 0/32s kārta, h = 10.. .15 cm;</w:t>
      </w:r>
    </w:p>
    <w:p w:rsidR="00C112AB" w:rsidRPr="00043A32" w:rsidRDefault="00A91441">
      <w:pPr>
        <w:pStyle w:val="20"/>
        <w:numPr>
          <w:ilvl w:val="0"/>
          <w:numId w:val="2"/>
        </w:numPr>
        <w:shd w:val="clear" w:color="auto" w:fill="auto"/>
        <w:tabs>
          <w:tab w:val="left" w:pos="1180"/>
        </w:tabs>
        <w:spacing w:before="0" w:after="0" w:line="250" w:lineRule="exact"/>
        <w:ind w:left="900" w:firstLine="0"/>
      </w:pPr>
      <w:r w:rsidRPr="00043A32">
        <w:t>esošā ceļa segas virsma, noprofilēta un sablīvēta.</w:t>
      </w:r>
    </w:p>
    <w:p w:rsidR="00C112AB" w:rsidRPr="00C61FB9" w:rsidRDefault="00A91441">
      <w:pPr>
        <w:pStyle w:val="20"/>
        <w:shd w:val="clear" w:color="auto" w:fill="auto"/>
        <w:spacing w:before="0" w:after="0" w:line="250" w:lineRule="exact"/>
        <w:ind w:firstLine="760"/>
      </w:pPr>
      <w:r w:rsidRPr="00C61FB9">
        <w:t xml:space="preserve">Pilna </w:t>
      </w:r>
      <w:proofErr w:type="spellStart"/>
      <w:r w:rsidRPr="00C61FB9">
        <w:t>minerālmateriālu</w:t>
      </w:r>
      <w:proofErr w:type="spellEnd"/>
      <w:r w:rsidRPr="00C61FB9">
        <w:t xml:space="preserve"> konstrukcija uz esošā ceļa virsmas un paplašinājumu zonās:</w:t>
      </w:r>
    </w:p>
    <w:p w:rsidR="00C112AB" w:rsidRPr="00C61FB9" w:rsidRDefault="00A91441">
      <w:pPr>
        <w:pStyle w:val="20"/>
        <w:numPr>
          <w:ilvl w:val="0"/>
          <w:numId w:val="2"/>
        </w:numPr>
        <w:shd w:val="clear" w:color="auto" w:fill="auto"/>
        <w:tabs>
          <w:tab w:val="left" w:pos="1180"/>
        </w:tabs>
        <w:spacing w:before="0" w:after="0" w:line="250" w:lineRule="exact"/>
        <w:ind w:left="900" w:firstLine="0"/>
      </w:pPr>
      <w:proofErr w:type="spellStart"/>
      <w:r w:rsidRPr="00C61FB9">
        <w:t>minerālmateriālu</w:t>
      </w:r>
      <w:proofErr w:type="spellEnd"/>
      <w:r w:rsidRPr="00C61FB9">
        <w:t xml:space="preserve"> maisījuma 0/32s kārta, h = 1</w:t>
      </w:r>
      <w:r w:rsidR="00F4065D" w:rsidRPr="00C61FB9">
        <w:t>5-</w:t>
      </w:r>
      <w:r w:rsidR="00043A32" w:rsidRPr="00C61FB9">
        <w:t>20</w:t>
      </w:r>
      <w:r w:rsidRPr="00C61FB9">
        <w:t xml:space="preserve"> cm;</w:t>
      </w:r>
    </w:p>
    <w:p w:rsidR="00C112AB" w:rsidRPr="00C61FB9" w:rsidRDefault="00A91441">
      <w:pPr>
        <w:pStyle w:val="20"/>
        <w:numPr>
          <w:ilvl w:val="0"/>
          <w:numId w:val="2"/>
        </w:numPr>
        <w:shd w:val="clear" w:color="auto" w:fill="auto"/>
        <w:tabs>
          <w:tab w:val="left" w:pos="1180"/>
        </w:tabs>
        <w:spacing w:before="0" w:after="0" w:line="250" w:lineRule="exact"/>
        <w:ind w:left="900" w:firstLine="0"/>
      </w:pPr>
      <w:proofErr w:type="spellStart"/>
      <w:r w:rsidRPr="00C61FB9">
        <w:t>minerālmateriālu</w:t>
      </w:r>
      <w:proofErr w:type="spellEnd"/>
      <w:r w:rsidRPr="00C61FB9">
        <w:t xml:space="preserve"> maisījuma 0/45 0/56 kārt</w:t>
      </w:r>
      <w:r w:rsidR="009D0B40" w:rsidRPr="00C61FB9">
        <w:t>a, stiprības klase N IV, h = 15-</w:t>
      </w:r>
      <w:r w:rsidRPr="00C61FB9">
        <w:t>20 cm;</w:t>
      </w:r>
    </w:p>
    <w:p w:rsidR="00C112AB" w:rsidRPr="00C61FB9" w:rsidRDefault="00A91441">
      <w:pPr>
        <w:pStyle w:val="20"/>
        <w:numPr>
          <w:ilvl w:val="0"/>
          <w:numId w:val="2"/>
        </w:numPr>
        <w:shd w:val="clear" w:color="auto" w:fill="auto"/>
        <w:tabs>
          <w:tab w:val="left" w:pos="1180"/>
        </w:tabs>
        <w:spacing w:before="0" w:after="0" w:line="250" w:lineRule="exact"/>
        <w:ind w:left="900" w:firstLine="0"/>
      </w:pPr>
      <w:r w:rsidRPr="00C61FB9">
        <w:t xml:space="preserve">smilts kārta, </w:t>
      </w:r>
      <w:proofErr w:type="spellStart"/>
      <w:r w:rsidRPr="00C61FB9">
        <w:t>kf</w:t>
      </w:r>
      <w:proofErr w:type="spellEnd"/>
      <w:r w:rsidRPr="00C61FB9">
        <w:t xml:space="preserve"> &gt; 1m/</w:t>
      </w:r>
      <w:proofErr w:type="spellStart"/>
      <w:r w:rsidRPr="00C61FB9">
        <w:t>dnn</w:t>
      </w:r>
      <w:proofErr w:type="spellEnd"/>
      <w:r w:rsidRPr="00C61FB9">
        <w:t>, h = 30 cm;</w:t>
      </w:r>
    </w:p>
    <w:p w:rsidR="00C112AB" w:rsidRPr="00C61FB9" w:rsidRDefault="00A91441">
      <w:pPr>
        <w:pStyle w:val="20"/>
        <w:numPr>
          <w:ilvl w:val="0"/>
          <w:numId w:val="2"/>
        </w:numPr>
        <w:shd w:val="clear" w:color="auto" w:fill="auto"/>
        <w:tabs>
          <w:tab w:val="left" w:pos="1180"/>
        </w:tabs>
        <w:spacing w:before="0" w:after="0" w:line="250" w:lineRule="exact"/>
        <w:ind w:left="900" w:firstLine="0"/>
      </w:pPr>
      <w:r w:rsidRPr="00C61FB9">
        <w:t>esošā zemes virsma, noprofilēta un sablīvēta.</w:t>
      </w:r>
    </w:p>
    <w:p w:rsidR="00C112AB" w:rsidRDefault="00A91441">
      <w:pPr>
        <w:pStyle w:val="20"/>
        <w:shd w:val="clear" w:color="auto" w:fill="auto"/>
        <w:spacing w:before="0" w:after="444" w:line="250" w:lineRule="exact"/>
        <w:ind w:left="440" w:firstLine="320"/>
      </w:pPr>
      <w:r w:rsidRPr="00C61FB9">
        <w:t xml:space="preserve">Paredzēt </w:t>
      </w:r>
      <w:proofErr w:type="spellStart"/>
      <w:r w:rsidRPr="00C61FB9">
        <w:t>sāngrāvju</w:t>
      </w:r>
      <w:proofErr w:type="spellEnd"/>
      <w:r w:rsidRPr="00C61FB9">
        <w:t xml:space="preserve"> izveidi ar minimālo dziļumu - 0,30 m, grāvju minimālais kritums - 0,50%. Grāvjiem veidot </w:t>
      </w:r>
      <w:proofErr w:type="spellStart"/>
      <w:r w:rsidRPr="00C61FB9">
        <w:t>trijstūrveida</w:t>
      </w:r>
      <w:proofErr w:type="spellEnd"/>
      <w:r w:rsidRPr="00C61FB9">
        <w:t xml:space="preserve"> profilu ar nogāzes slīpumu 1:1,5. Zem visām nobrauktuvēm un mezglos paredzēt T8 klases caurteku izbūvi, caurteku diametrs jāizvēlas ne mazāks par 0,30 m, </w:t>
      </w:r>
      <w:proofErr w:type="spellStart"/>
      <w:r w:rsidRPr="00C61FB9">
        <w:t>garenkritums</w:t>
      </w:r>
      <w:proofErr w:type="spellEnd"/>
      <w:r w:rsidRPr="00C61FB9">
        <w:t xml:space="preserve"> - ne mazāks par 0,50%. Paredzēt caurteku galu nogāžu nostiprinājumu.</w:t>
      </w:r>
    </w:p>
    <w:p w:rsidR="00C112AB" w:rsidRDefault="00A91441">
      <w:pPr>
        <w:pStyle w:val="50"/>
        <w:shd w:val="clear" w:color="auto" w:fill="auto"/>
        <w:spacing w:before="0" w:after="238" w:line="220" w:lineRule="exact"/>
      </w:pPr>
      <w:r>
        <w:t>Būvdarbu veikšanas prasības</w:t>
      </w:r>
    </w:p>
    <w:p w:rsidR="00C112AB" w:rsidRDefault="00A91441">
      <w:pPr>
        <w:pStyle w:val="20"/>
        <w:numPr>
          <w:ilvl w:val="0"/>
          <w:numId w:val="3"/>
        </w:numPr>
        <w:shd w:val="clear" w:color="auto" w:fill="auto"/>
        <w:tabs>
          <w:tab w:val="left" w:pos="373"/>
        </w:tabs>
        <w:spacing w:before="0" w:after="94" w:line="220" w:lineRule="exact"/>
        <w:ind w:firstLine="0"/>
      </w:pPr>
      <w:r>
        <w:rPr>
          <w:rStyle w:val="21"/>
        </w:rPr>
        <w:t>Būvdarbu organizācija</w:t>
      </w:r>
    </w:p>
    <w:p w:rsidR="00C112AB" w:rsidRDefault="00A91441">
      <w:pPr>
        <w:pStyle w:val="20"/>
        <w:shd w:val="clear" w:color="auto" w:fill="auto"/>
        <w:spacing w:before="0" w:after="0" w:line="250" w:lineRule="exact"/>
        <w:ind w:firstLine="760"/>
      </w:pPr>
      <w:r>
        <w:t>Saskaņā ar būvnoteikumiem būvobjektiem, kuriem izstrādāts būvprojekts, jāizstrādā darbu veikšanas projekts un pirms būvdarbu uzsākšanas jāsaņem būvatļaujā atzīme par būvdarbu uzsākšanas nosacījumu izpildi. Par būvdarbu uzsākšanu jāinformē visas ieinteresētās organizācijas, noteiktā kārtībā ir jāpieaicina to pārstāvji, kā arī jāaizpilda attiecīgo organizāciju tehnisko noteikumu prasības.</w:t>
      </w:r>
    </w:p>
    <w:p w:rsidR="00C112AB" w:rsidRDefault="00A91441">
      <w:pPr>
        <w:pStyle w:val="20"/>
        <w:shd w:val="clear" w:color="auto" w:fill="auto"/>
        <w:spacing w:before="0" w:after="0" w:line="250" w:lineRule="exact"/>
        <w:ind w:firstLine="760"/>
      </w:pPr>
      <w:r>
        <w:t>Pirms darbu uzsākšanas ir jāuzaicina ieinteresēto organizāciju pārstāvji, lai precizētu tīklu atrašanās vietas dabā. Būvdarbu laikā ir jānodrošina esošo un izbūvējamo tīklu aizsardzība un nostiprināšana.</w:t>
      </w:r>
    </w:p>
    <w:p w:rsidR="00C112AB" w:rsidRDefault="00A91441">
      <w:pPr>
        <w:pStyle w:val="20"/>
        <w:shd w:val="clear" w:color="auto" w:fill="auto"/>
        <w:spacing w:before="0" w:after="204" w:line="250" w:lineRule="exact"/>
        <w:ind w:firstLine="760"/>
      </w:pPr>
      <w:r w:rsidRPr="009D0B40">
        <w:t>Būvuzņēmējs atbild par</w:t>
      </w:r>
      <w:r>
        <w:t xml:space="preserve"> satiksmes organizāciju un darba vietas aprīkošanu būvdarbu laikā. Pirms darba uzsākšanas Būvuzņēmējam jāsagatavo un jāsaskaņo par ceļa satiksmes organizāciju atbildīgajās institūcijās Satiksmes organizācijas projekts, kas ietver satiksmes organizācijas un darba vietas aprīkojuma shēmas, nosaka to maiņas kārtību, termiņus un atbildīgo personu.</w:t>
      </w:r>
      <w:r w:rsidR="00F459A0">
        <w:t xml:space="preserve"> </w:t>
      </w:r>
      <w:r w:rsidR="00F459A0" w:rsidRPr="00F4065D">
        <w:t xml:space="preserve">Un to paziņošanu </w:t>
      </w:r>
      <w:r w:rsidR="009D0B40">
        <w:t xml:space="preserve">Nīcas novada </w:t>
      </w:r>
      <w:r w:rsidR="00F459A0" w:rsidRPr="00F4065D">
        <w:t>mājas lapā</w:t>
      </w:r>
      <w:r w:rsidR="00C31527" w:rsidRPr="00F4065D">
        <w:t xml:space="preserve">, </w:t>
      </w:r>
      <w:r w:rsidR="00C31527" w:rsidRPr="00F4065D">
        <w:lastRenderedPageBreak/>
        <w:t xml:space="preserve">un </w:t>
      </w:r>
      <w:r w:rsidR="009D0B40">
        <w:t xml:space="preserve">Nīcas novada </w:t>
      </w:r>
      <w:r w:rsidR="00C31527" w:rsidRPr="00F4065D">
        <w:t>vietējā laikrakstā</w:t>
      </w:r>
      <w:r w:rsidR="00F459A0" w:rsidRPr="00F4065D">
        <w:t>.</w:t>
      </w:r>
    </w:p>
    <w:p w:rsidR="00C112AB" w:rsidRDefault="00A91441">
      <w:pPr>
        <w:pStyle w:val="20"/>
        <w:numPr>
          <w:ilvl w:val="0"/>
          <w:numId w:val="3"/>
        </w:numPr>
        <w:shd w:val="clear" w:color="auto" w:fill="auto"/>
        <w:tabs>
          <w:tab w:val="left" w:pos="373"/>
        </w:tabs>
        <w:spacing w:before="0" w:after="99" w:line="220" w:lineRule="exact"/>
        <w:ind w:firstLine="0"/>
      </w:pPr>
      <w:r>
        <w:rPr>
          <w:rStyle w:val="21"/>
        </w:rPr>
        <w:t>Novērtēšana</w:t>
      </w:r>
    </w:p>
    <w:p w:rsidR="00C112AB" w:rsidRDefault="00A91441">
      <w:pPr>
        <w:pStyle w:val="20"/>
        <w:shd w:val="clear" w:color="auto" w:fill="auto"/>
        <w:spacing w:before="0" w:after="0" w:line="250" w:lineRule="exact"/>
        <w:ind w:firstLine="760"/>
      </w:pPr>
      <w:r>
        <w:t>Novērtējamie apjomi ir teorētiskie ģeometriskie apjomi, kas aprēķināti no rasējumiem vai norādīti Darba daudzumu sarakstā, neievērojot zudumus, ja vien zemāk tekstā nav noteikts citādi. Maksājuma pamats ir faktiskais darba daudzums, kas ir paveikts un ko Būvdarbu vadītājs ir rakstiski apstiprinājis. Faktiskā darba vērtība tiek noteikta atbilstoši Būvuzņēmēja konkursā piedāvātajām būvdarbu pozīciju cenām.</w:t>
      </w:r>
    </w:p>
    <w:p w:rsidR="00C112AB" w:rsidRDefault="00A91441">
      <w:pPr>
        <w:pStyle w:val="20"/>
        <w:numPr>
          <w:ilvl w:val="0"/>
          <w:numId w:val="4"/>
        </w:numPr>
        <w:shd w:val="clear" w:color="auto" w:fill="auto"/>
        <w:tabs>
          <w:tab w:val="left" w:pos="373"/>
        </w:tabs>
        <w:spacing w:before="0" w:after="0" w:line="250" w:lineRule="exact"/>
        <w:ind w:firstLine="0"/>
      </w:pPr>
      <w:r>
        <w:rPr>
          <w:rStyle w:val="21"/>
        </w:rPr>
        <w:t>Ekvivalentie materiāli, projekti un izvēles</w:t>
      </w:r>
    </w:p>
    <w:p w:rsidR="00C112AB" w:rsidRDefault="00A91441">
      <w:pPr>
        <w:pStyle w:val="20"/>
        <w:shd w:val="clear" w:color="auto" w:fill="auto"/>
        <w:spacing w:before="0" w:after="0" w:line="250" w:lineRule="exact"/>
        <w:ind w:firstLine="760"/>
      </w:pPr>
      <w:r>
        <w:t>Gadījumā, ja Līgumā un Darbu apjomos ir pieļauta vai pieprasīta ekvivalentu materiālu</w:t>
      </w:r>
    </w:p>
    <w:p w:rsidR="00C112AB" w:rsidRDefault="00A91441">
      <w:pPr>
        <w:pStyle w:val="20"/>
        <w:shd w:val="clear" w:color="auto" w:fill="auto"/>
        <w:spacing w:before="0" w:after="0" w:line="250" w:lineRule="exact"/>
        <w:ind w:firstLine="0"/>
      </w:pPr>
      <w:r>
        <w:t>izvēle:</w:t>
      </w:r>
    </w:p>
    <w:p w:rsidR="00C112AB" w:rsidRDefault="00A91441">
      <w:pPr>
        <w:pStyle w:val="20"/>
        <w:numPr>
          <w:ilvl w:val="0"/>
          <w:numId w:val="2"/>
        </w:numPr>
        <w:shd w:val="clear" w:color="auto" w:fill="auto"/>
        <w:tabs>
          <w:tab w:val="left" w:pos="788"/>
        </w:tabs>
        <w:spacing w:before="0" w:after="0" w:line="250" w:lineRule="exact"/>
        <w:ind w:left="760" w:hanging="320"/>
      </w:pPr>
      <w:r>
        <w:t>tad iekļautajās izmaksās jāietver jebkuru ekvivalentu materiālu cena, kā arī to iestrādāšanas un līdz ar to arī nepieciešamo projektu izstrādes izdevumi; • izvēlētie materiāli jāsaskaņo ar Pasūtītāja pārstāvi un Projektētāju; • darbu apjomos visos gadījumos jāņem vērā arī izmaksas, kas saistītas ar to, ka tiek plānota kāda veida darba satura, izmaksu, izdevumu un līdzīgu apjomu koriģēšana, izvēloties alternatīvas, ko Būvuzņēmējs izlēmis lietot vai konstruēt;</w:t>
      </w:r>
    </w:p>
    <w:p w:rsidR="00C112AB" w:rsidRDefault="00A91441">
      <w:pPr>
        <w:pStyle w:val="20"/>
        <w:numPr>
          <w:ilvl w:val="0"/>
          <w:numId w:val="2"/>
        </w:numPr>
        <w:shd w:val="clear" w:color="auto" w:fill="auto"/>
        <w:tabs>
          <w:tab w:val="left" w:pos="788"/>
        </w:tabs>
        <w:spacing w:before="0" w:after="0" w:line="250" w:lineRule="exact"/>
        <w:ind w:left="760" w:hanging="320"/>
      </w:pPr>
      <w:r>
        <w:t>un, ja darbu apjomu ietekmē ekvivalentu materiālu izmantošana, tad tam jābūt arī attiecīgi pamatotam Līguma dokumentos; • tad tas ir jāņem vērā arī, koriģējot visas tās darbu izmaksas, kuras iekļauj sevī attiecīgās saistības un izdevumus (ieskaitot projektu un informācijas nosacījumus, rasējumus, sertifikātus, paredzamos apstiprinājumus, atkārtotus darbus un labojumus).</w:t>
      </w:r>
    </w:p>
    <w:p w:rsidR="00C112AB" w:rsidRDefault="00A91441">
      <w:pPr>
        <w:pStyle w:val="20"/>
        <w:numPr>
          <w:ilvl w:val="0"/>
          <w:numId w:val="4"/>
        </w:numPr>
        <w:shd w:val="clear" w:color="auto" w:fill="auto"/>
        <w:tabs>
          <w:tab w:val="left" w:pos="373"/>
        </w:tabs>
        <w:spacing w:before="0" w:after="0" w:line="250" w:lineRule="exact"/>
        <w:ind w:firstLine="0"/>
      </w:pPr>
      <w:r>
        <w:rPr>
          <w:rStyle w:val="21"/>
        </w:rPr>
        <w:t>Darba zonas sakārtošana - visaptverošas prasības</w:t>
      </w:r>
    </w:p>
    <w:p w:rsidR="00C112AB" w:rsidRDefault="0006665E">
      <w:pPr>
        <w:pStyle w:val="20"/>
        <w:shd w:val="clear" w:color="auto" w:fill="auto"/>
        <w:spacing w:before="0" w:after="204" w:line="250" w:lineRule="exact"/>
        <w:ind w:left="780" w:firstLine="360"/>
        <w:jc w:val="left"/>
      </w:pPr>
      <w:r>
        <w:t>Būvuzņēmējam savās izmaksās jā</w:t>
      </w:r>
      <w:r w:rsidR="00A91441">
        <w:t>ietver visi</w:t>
      </w:r>
      <w:r>
        <w:t xml:space="preserve"> izdevumi, kas saistīti ar prasībā</w:t>
      </w:r>
      <w:r w:rsidR="00A91441">
        <w:t>m attiecībā pret pagaidu un pastāvīgo ceļu segumu un ietvju uzturēšanu un sakārtošanu.</w:t>
      </w:r>
    </w:p>
    <w:p w:rsidR="00C112AB" w:rsidRDefault="00A91441">
      <w:pPr>
        <w:pStyle w:val="20"/>
        <w:numPr>
          <w:ilvl w:val="0"/>
          <w:numId w:val="4"/>
        </w:numPr>
        <w:shd w:val="clear" w:color="auto" w:fill="auto"/>
        <w:tabs>
          <w:tab w:val="left" w:pos="355"/>
        </w:tabs>
        <w:spacing w:before="0" w:after="94" w:line="220" w:lineRule="exact"/>
        <w:ind w:firstLine="0"/>
      </w:pPr>
      <w:r>
        <w:rPr>
          <w:rStyle w:val="21"/>
        </w:rPr>
        <w:t>Būvuzņēmēja atbildība</w:t>
      </w:r>
    </w:p>
    <w:p w:rsidR="00C112AB" w:rsidRDefault="00A91441">
      <w:pPr>
        <w:pStyle w:val="20"/>
        <w:shd w:val="clear" w:color="auto" w:fill="auto"/>
        <w:spacing w:before="0" w:after="0" w:line="250" w:lineRule="exact"/>
        <w:ind w:firstLine="780"/>
      </w:pPr>
      <w:r>
        <w:t xml:space="preserve">Būvdarbu gaitā nepieciešams realizēt būvprojektu vienam vai vairākiem būvobjektiem </w:t>
      </w:r>
      <w:r w:rsidR="0006665E">
        <w:t xml:space="preserve">ar konkrēti definētiem </w:t>
      </w:r>
      <w:proofErr w:type="spellStart"/>
      <w:r w:rsidR="0006665E">
        <w:t>būvindikā</w:t>
      </w:r>
      <w:r>
        <w:t>toriem</w:t>
      </w:r>
      <w:proofErr w:type="spellEnd"/>
      <w:r>
        <w:t xml:space="preserve"> un projektēto konstrukciju piesaistēm dabā tādā apjomā, lai būtu iespējama doto būvobjektu sekmīga pieņemšana ekspluatācijā. Pirms būvprojekta realizācijas Izpildītājam rūpīgi jāiepazīstas ar izstrādāto būvprojektu, Tehniskajām specifikācijām un citu Pasūtītāja iesniegto informatīvo dokumentāciju par būvobjektu. Izpildītājs ir atbildīgs par:</w:t>
      </w:r>
    </w:p>
    <w:p w:rsidR="00C112AB" w:rsidRDefault="00A91441">
      <w:pPr>
        <w:pStyle w:val="20"/>
        <w:numPr>
          <w:ilvl w:val="0"/>
          <w:numId w:val="2"/>
        </w:numPr>
        <w:shd w:val="clear" w:color="auto" w:fill="auto"/>
        <w:tabs>
          <w:tab w:val="left" w:pos="781"/>
        </w:tabs>
        <w:spacing w:before="0" w:after="0" w:line="250" w:lineRule="exact"/>
        <w:ind w:left="780" w:hanging="360"/>
        <w:jc w:val="left"/>
      </w:pPr>
      <w:r>
        <w:t>būvdarbu veikšanu noteiktajos termiņos atbilstoši normatīvajiem tiesību aktiem, tehniskajiem noteikumiem un visām Līguma prasībām;</w:t>
      </w:r>
    </w:p>
    <w:p w:rsidR="00C112AB" w:rsidRDefault="00A91441">
      <w:pPr>
        <w:pStyle w:val="20"/>
        <w:numPr>
          <w:ilvl w:val="0"/>
          <w:numId w:val="2"/>
        </w:numPr>
        <w:shd w:val="clear" w:color="auto" w:fill="auto"/>
        <w:tabs>
          <w:tab w:val="left" w:pos="781"/>
        </w:tabs>
        <w:spacing w:before="0" w:after="0" w:line="250" w:lineRule="exact"/>
        <w:ind w:left="420" w:firstLine="0"/>
      </w:pPr>
      <w:r>
        <w:t>piedalīšanos būvdarbu vadības sapulcēs;</w:t>
      </w:r>
    </w:p>
    <w:p w:rsidR="00C112AB" w:rsidRDefault="00A91441">
      <w:pPr>
        <w:pStyle w:val="20"/>
        <w:numPr>
          <w:ilvl w:val="0"/>
          <w:numId w:val="2"/>
        </w:numPr>
        <w:shd w:val="clear" w:color="auto" w:fill="auto"/>
        <w:tabs>
          <w:tab w:val="left" w:pos="781"/>
        </w:tabs>
        <w:spacing w:before="0" w:after="0" w:line="250" w:lineRule="exact"/>
        <w:ind w:left="420" w:firstLine="0"/>
      </w:pPr>
      <w:r>
        <w:t>būvdarbu progresa ziņojumu sastādīšanu un iesniegšanu Pasūtītājam;</w:t>
      </w:r>
    </w:p>
    <w:p w:rsidR="00C112AB" w:rsidRDefault="00A91441">
      <w:pPr>
        <w:pStyle w:val="20"/>
        <w:numPr>
          <w:ilvl w:val="0"/>
          <w:numId w:val="2"/>
        </w:numPr>
        <w:shd w:val="clear" w:color="auto" w:fill="auto"/>
        <w:tabs>
          <w:tab w:val="left" w:pos="781"/>
        </w:tabs>
        <w:spacing w:before="0" w:after="0" w:line="250" w:lineRule="exact"/>
        <w:ind w:left="780" w:hanging="360"/>
        <w:jc w:val="left"/>
      </w:pPr>
      <w:r>
        <w:t>Pasūtītāja tūlītēju informēšanu par jebkādiem būvdarbu procesa aizkavējumiem, kas rada draudus savlaicīgai darbu izpildei;</w:t>
      </w:r>
    </w:p>
    <w:p w:rsidR="00C112AB" w:rsidRDefault="00A91441">
      <w:pPr>
        <w:pStyle w:val="20"/>
        <w:numPr>
          <w:ilvl w:val="0"/>
          <w:numId w:val="2"/>
        </w:numPr>
        <w:shd w:val="clear" w:color="auto" w:fill="auto"/>
        <w:tabs>
          <w:tab w:val="left" w:pos="781"/>
        </w:tabs>
        <w:spacing w:before="0" w:after="0" w:line="250" w:lineRule="exact"/>
        <w:ind w:left="420" w:firstLine="0"/>
      </w:pPr>
      <w:r>
        <w:t>būvobjekta pieņemšanu ekspluatācijā;</w:t>
      </w:r>
    </w:p>
    <w:p w:rsidR="00C112AB" w:rsidRDefault="00A91441">
      <w:pPr>
        <w:pStyle w:val="20"/>
        <w:numPr>
          <w:ilvl w:val="0"/>
          <w:numId w:val="2"/>
        </w:numPr>
        <w:shd w:val="clear" w:color="auto" w:fill="auto"/>
        <w:tabs>
          <w:tab w:val="left" w:pos="781"/>
        </w:tabs>
        <w:spacing w:before="0" w:after="0" w:line="250" w:lineRule="exact"/>
        <w:ind w:left="420" w:firstLine="0"/>
      </w:pPr>
      <w:r>
        <w:t>garantijas remontu veikšanu,</w:t>
      </w:r>
    </w:p>
    <w:p w:rsidR="00C112AB" w:rsidRDefault="00A91441">
      <w:pPr>
        <w:pStyle w:val="20"/>
        <w:shd w:val="clear" w:color="auto" w:fill="auto"/>
        <w:spacing w:before="0" w:after="0" w:line="250" w:lineRule="exact"/>
        <w:ind w:firstLine="780"/>
      </w:pPr>
      <w:r>
        <w:t xml:space="preserve">Izpildītājs ir atbildīgs par jebkādu apakšlīgumu un konsultācijām ar jebkuru uzņēmumu, institūciju vai ekspertiem, kurus Izpildītājs piesaista būvdarbu veikšanai. Būvuzņēmējs ir atbildīgs par to, ka visi apakšuzņēmēji, kas piedalās būvniecības procesā, ir reģistrēti būvkomersantu reģistrā. Būvdarbi veicami saskaņā ar Būvvaldē saskaņotajiem būvprojektiem. Nesaskaņojot ar Pasūtītāju, nav pieļaujamas nekādas atkāpes no būvprojektā izstrādātajiem </w:t>
      </w:r>
      <w:proofErr w:type="spellStart"/>
      <w:r>
        <w:t>inženierrisinājumiem</w:t>
      </w:r>
      <w:proofErr w:type="spellEnd"/>
      <w:r>
        <w:t>. Būvdarbu ietvaros izstrādātai dokumentācijai, visiem pielikumiem un papildus informācijai jābūt latviešu valodā. Ja pirms būvdarbu veikšanas vai būvdarbu gaitā dabā tiek konstatēti līdz šim neparedzēti apstākļi, kas var potenciāli kavēt būvdarbu izpildi, Būvuzņēmēja pienākums ir par radušos situāciju nekavējoties informēt Pasūtītāju un Projektētāju un, ja Pasūtītājs to pieprasa, organizēt ārkārtas būvdarbu vadības sapulci. Būvuzņēmējs ir atbildīgs par speciālistu pieejamību - Izpildītājam ir jānodrošina atklātā konkursa piedāvājumā minēto speciālistu pieejamība atbilstoši Pasūtītāja vajadzībām visā iepirkuma līguma izpildes laikā, tai skaitā šo speciālistu pieejamība Pasūtītāja rīkotajās sanāksmēs par iepirkuma līguma ietvaros sasniegtajiem gala rezultātiem un citiem ar iepirkuma līguma izpildi saistītiem jautājumiem. Izpildītāja atbildība ir nodrošināt atbilstošās nozares sertificētus speciālistus (būvdarbu vadītājus un mērniekus), kam jānodrošina attiecīgo būvdarbu atbilstība projektiem, LR spēkā esošajiem likumiem, būvnormatīviem, MK Noteikumiem un Pasūtītāja izsniegtajām tehniskajām specifikācijām.</w:t>
      </w:r>
    </w:p>
    <w:p w:rsidR="00C112AB" w:rsidRDefault="00A91441">
      <w:pPr>
        <w:pStyle w:val="20"/>
        <w:shd w:val="clear" w:color="auto" w:fill="auto"/>
        <w:spacing w:before="0" w:after="0" w:line="250" w:lineRule="exact"/>
        <w:ind w:firstLine="780"/>
      </w:pPr>
      <w:r>
        <w:t xml:space="preserve">Visiem Būvuzņēmēja piedāvātajiem sertificētajiem speciālistiem jābūt reģistrētiem būvkomersantu reģistrā kā Būvuzņēmēja vai tā apakšuzņēmēju darbiniekiem. Izpildītāja atbildība ir sertificētajiem speciālistiem nodrošināt pienācīgu atbalstu un attiecīgu aprīkojumu. Izpildītājam jānodrošina ikdienas darbam </w:t>
      </w:r>
      <w:r>
        <w:lastRenderedPageBreak/>
        <w:t xml:space="preserve">nepieciešamais tehniskais nodrošinājums, t.sk. datori, transportlīdzekļi, kopētāji, printeri un skeneri, </w:t>
      </w:r>
      <w:r w:rsidR="0006665E">
        <w:t xml:space="preserve">biroja mēbeles, telefoni, </w:t>
      </w:r>
      <w:proofErr w:type="spellStart"/>
      <w:r w:rsidR="0006665E">
        <w:t>licen</w:t>
      </w:r>
      <w:r>
        <w:t>ēts</w:t>
      </w:r>
      <w:proofErr w:type="spellEnd"/>
      <w:r>
        <w:t xml:space="preserve"> standarta programmnodrošinājums, ja nep</w:t>
      </w:r>
      <w:r w:rsidR="0006665E">
        <w:t>ieciešams īpašs licenc</w:t>
      </w:r>
      <w:r>
        <w:t>ēts programmnodrošinājums darbu izpildei, tā uzturēšana un attiecīgo uzturēšanas izdevumu segšana. Izpildītājam visi sertificētie speciālisti jānodrošina ar transportlīdzekļiem, izpildītāja rīcībā esošajam minimālajam transportlīdzekļu skaitam ir jābūt vienādam vai lielākam par piedāvāto speciālistu skaitu. Izpildītājs ir atbildīgs arī par citiem administratīvajiem izdevumiem, kas rodas, lai nodarbinātu attiecīgos speciālistus, tādi kā ceļošanas, apmešanās izmaksas, dienas naudas, veselības apdrošināšana un citi speciālistu izdevumi - dotajām izmaksām jābūt iekļautām līgumcenā. Būvuzņēmēja atbildība ir būvdarbu izmaksās iekļaut visu atļauju, licenču un sertifikātu saņemšanas izmaksas, kas nepieciešamas būvdarbu kvalitatīvai veikšanai.</w:t>
      </w:r>
    </w:p>
    <w:p w:rsidR="00C112AB" w:rsidRDefault="00A91441">
      <w:pPr>
        <w:pStyle w:val="20"/>
        <w:shd w:val="clear" w:color="auto" w:fill="auto"/>
        <w:spacing w:before="0" w:after="204" w:line="250" w:lineRule="exact"/>
        <w:ind w:firstLine="780"/>
      </w:pPr>
      <w:r w:rsidRPr="00F4065D">
        <w:t>Būvuzņēmēja atbildība ir nodrošināt visu materiālu un iekārtu aizsardzību un uzglabāšanu darbu izpildes laikā. Materiālu krautnes un tehnikas novietnes izmantošanai jāsaņem Pasūtītāja un attiecīgās zemes īpašnieka un/vai citu atbildīgo iestāžu rakstiska atļauja. Būvuzņēmējam jānodrošina būvobjekta, materiālu krautnes un tehnikas novietnes atbilstoša apsardze, būvdarbu zonā nedrīkst atrasties nepiederošas personas. Būvuzņēmēj s ir atbildīgs par nožogojuma un visu citu būvniecības veikšanai nepieciešamo pagaidu konstrukciju uzstādīšanu, lai nodrošinātu blakus esošo teritoriju un ar būvniecību nesaistīto cilvēku un dzīvnieku drošību. Būvdarbu laikā vai veikto būvdarbu iespaidā nav pieļaujama zaudējumu radīšana blakus esošajiem īpašumiem! Ja Būvuzņēmējam rodas šaubas par drošu būvdarbu veikšanu Pasūtītāja zemes robežās, Būvuzņēmēja pienākums ir rakstiski informēt Pasūtītāju par radušos situāciju un organizēt objekta apsekošanu, kurā jāpiedalās arī blakus esošā zemes gabala īpašniekam. Ja būvdarbu veikšanai ir nepieciešams šķērsot blakus esošos privātīpašumus, pirms būvdarbu veikšanas par to ir rakstiski jāinformē zemes īpašnieks un Pasūtītājs. Būvuzņēmēja atbildība ir</w:t>
      </w:r>
      <w:r>
        <w:t xml:space="preserve"> nodrošināt visu ar būvniecību tieši vai pastarpināti saistīto teritoriju tehniskā stāvokļa saglabāšanu tādā līmenī, kāds ir fiksēts pirms būvdarbu sākuma. Gadījumā, ja būvdarbu ietvaros radīti bojājumi kādam esošam īpašumam vai inženierkomunikācijai, Būvuzņēmējam par to nekavējoties jāinformē Pasūtītājs un bojātā īpašuma īpašnieks vai tiesiskais valdītājs. Būvuzņēmējam par saviem līdzekļiem jāveic visi bojātā īpašuma remontdarbi. Ja Būvuzņēmējs nespēj savlaicīgi veikt remontdarbus un/vai remontdarbu dēļ nespēj atbilstoši kalendārajam grafikam izpildīt būvdarbus, Pasūtītājam ir tiesības, par to rakstiski informējot Būvuzņēmēju, samazināt Būvuzņēmējam pienākošos samaksu par summu, kas ir līdzvērtīga nodarītajiem bojājumiem. Būvuzņēmējs ir atbildīgs par darba aizsardzību un darba drošību būvobjektā Līguma izpildes laikā, attiecīgi Būvuzņēmēja atbildība ir ievērot visus Latvijas Republikā spēkā esošos darba drošībai un aizsardzībai būvobjektā saistošos likumus, MK noteikumus un citus normatīvos aktus.</w:t>
      </w:r>
    </w:p>
    <w:p w:rsidR="00C112AB" w:rsidRPr="00F4065D" w:rsidRDefault="00A91441" w:rsidP="00F4065D">
      <w:pPr>
        <w:pStyle w:val="20"/>
        <w:numPr>
          <w:ilvl w:val="0"/>
          <w:numId w:val="4"/>
        </w:numPr>
        <w:shd w:val="clear" w:color="auto" w:fill="auto"/>
        <w:tabs>
          <w:tab w:val="left" w:pos="360"/>
        </w:tabs>
        <w:spacing w:before="0" w:after="94" w:line="220" w:lineRule="exact"/>
        <w:ind w:firstLine="0"/>
      </w:pPr>
      <w:r>
        <w:rPr>
          <w:rStyle w:val="21"/>
        </w:rPr>
        <w:t>Lokālās būvdarbu prasības</w:t>
      </w:r>
    </w:p>
    <w:p w:rsidR="00C112AB" w:rsidRDefault="00A91441">
      <w:pPr>
        <w:pStyle w:val="20"/>
        <w:numPr>
          <w:ilvl w:val="1"/>
          <w:numId w:val="4"/>
        </w:numPr>
        <w:shd w:val="clear" w:color="auto" w:fill="auto"/>
        <w:tabs>
          <w:tab w:val="left" w:pos="847"/>
        </w:tabs>
        <w:spacing w:before="0" w:after="0" w:line="250" w:lineRule="exact"/>
        <w:ind w:left="840" w:hanging="440"/>
      </w:pPr>
      <w:r>
        <w:t>Ceļa zīmju izbūves prasības. Ceļa zīmēm precizētos izbūves darbu daudzumus un izvietojumu pa teritorijām skatīt Būvvaldes saskaņotajā projektā. Visu veidu ceļa zīmēm ievērot LVS 77-1,2,3 un LVS EN 12899-1 sniegtās prasības un projektā dotos parametrus. Visu veidu ceļa zīmju izbūves vietu punktus nospraust atbilstoši projektam. Visu veidu ceļa zīmes stingi nostiprināt gruntī (metāla čaulā vai betona pamatā) tā, lai novērstu to izcilāšanu vai neatļautu izcelšanu. Visu veidu zīmes uzstādīt ne tuvāk kā 0,50 m no ceļa malas. Ceļa zīmju uzstādīšanas augstums no zīmes apakšējās malas līdz seguma virsmai - 2,10 m. Ceļa zīmju ģeometrijai un novietojumam attiecībā pret ceļa brauktuvi jāatbilst LVS 77-2. Ceļa zīmēm nodrošināt 1. izmēra grupu un 1. atstarošanas klasi, ja VAS „Latvijas valsts ceļi” tehniskajos nosaukumos nav norādīts citādi.</w:t>
      </w:r>
    </w:p>
    <w:p w:rsidR="00C112AB" w:rsidRDefault="00A91441">
      <w:pPr>
        <w:pStyle w:val="20"/>
        <w:numPr>
          <w:ilvl w:val="1"/>
          <w:numId w:val="4"/>
        </w:numPr>
        <w:shd w:val="clear" w:color="auto" w:fill="auto"/>
        <w:tabs>
          <w:tab w:val="left" w:pos="847"/>
        </w:tabs>
        <w:spacing w:before="0" w:after="0" w:line="250" w:lineRule="exact"/>
        <w:ind w:left="840" w:hanging="440"/>
      </w:pPr>
      <w:r>
        <w:t>Ceļu izbūves prasības. Pārbūvējamo ceļu posmu garumu, platumu, seguma tipu un konstrukciju, precizētos izbūves darbu daudzumus un izvietojumu skatīt Būvvaldes saskaņotajā projektā. Visu veidu ceļiem ievērot projektā dotos parametrus. Būvdarbus veikt atbilstoši normatīvo aktu prasībām un “Ceļu specifikācija 2015”. Projektā uzrādītos materiālus atļauts aizvietot ar ekvivalentiem, bet ne zemākas kvalitātes materiāliem, to saskaņojot ar Projektētāju un Pasūtītāju.</w:t>
      </w:r>
    </w:p>
    <w:p w:rsidR="00C112AB" w:rsidRDefault="00A91441">
      <w:pPr>
        <w:pStyle w:val="20"/>
        <w:numPr>
          <w:ilvl w:val="1"/>
          <w:numId w:val="4"/>
        </w:numPr>
        <w:shd w:val="clear" w:color="auto" w:fill="auto"/>
        <w:tabs>
          <w:tab w:val="left" w:pos="847"/>
        </w:tabs>
        <w:spacing w:before="0" w:after="0" w:line="250" w:lineRule="exact"/>
        <w:ind w:left="840" w:hanging="440"/>
      </w:pPr>
      <w:r>
        <w:t xml:space="preserve">Ceļu nospraušanu veikt, izmantojot projektēšanas gaitā uzstādītos, atbilstoši marķētos koka mietiņus. </w:t>
      </w:r>
      <w:r w:rsidRPr="00FE72CB">
        <w:t>Uzmērījumus veikt sertificētam ģeodēzistam! Būvdarbu</w:t>
      </w:r>
      <w:r>
        <w:t xml:space="preserve"> gaitā ievērot sekojošās prasības:</w:t>
      </w:r>
    </w:p>
    <w:p w:rsidR="00C112AB" w:rsidRDefault="00A91441">
      <w:pPr>
        <w:pStyle w:val="20"/>
        <w:numPr>
          <w:ilvl w:val="0"/>
          <w:numId w:val="2"/>
        </w:numPr>
        <w:shd w:val="clear" w:color="auto" w:fill="auto"/>
        <w:tabs>
          <w:tab w:val="left" w:pos="1114"/>
        </w:tabs>
        <w:spacing w:before="0" w:after="0" w:line="250" w:lineRule="exact"/>
        <w:ind w:left="1160" w:hanging="320"/>
        <w:jc w:val="left"/>
      </w:pPr>
      <w:r>
        <w:t xml:space="preserve">ceļus izbūvēt </w:t>
      </w:r>
      <w:r w:rsidR="004545C6" w:rsidRPr="009D0B40">
        <w:t>Pasūtītāj</w:t>
      </w:r>
      <w:r w:rsidRPr="009D0B40">
        <w:t>a vai</w:t>
      </w:r>
      <w:r>
        <w:t xml:space="preserve"> tā rīcībā nodoto vai uz līguma pamata iedalīto īpašumu robežās, nešķērsot piegulošo īpašumu robežas;</w:t>
      </w:r>
    </w:p>
    <w:p w:rsidR="00C112AB" w:rsidRDefault="00A91441">
      <w:pPr>
        <w:pStyle w:val="20"/>
        <w:numPr>
          <w:ilvl w:val="0"/>
          <w:numId w:val="2"/>
        </w:numPr>
        <w:shd w:val="clear" w:color="auto" w:fill="auto"/>
        <w:tabs>
          <w:tab w:val="left" w:pos="1114"/>
        </w:tabs>
        <w:spacing w:before="0" w:after="0" w:line="250" w:lineRule="exact"/>
        <w:ind w:left="1160" w:hanging="320"/>
        <w:jc w:val="left"/>
      </w:pPr>
      <w:r>
        <w:t xml:space="preserve">ceļu pārbūves zonas platumā, kā arī darbu zonā </w:t>
      </w:r>
      <w:r w:rsidR="00F4065D">
        <w:t>ceļu nodalījumu joslu</w:t>
      </w:r>
      <w:r>
        <w:t xml:space="preserve"> platumā uz abām pusēm no ceļa veikt koku zaru un krūmu izciršanu;</w:t>
      </w:r>
    </w:p>
    <w:p w:rsidR="00C112AB" w:rsidRDefault="00A91441">
      <w:pPr>
        <w:pStyle w:val="20"/>
        <w:numPr>
          <w:ilvl w:val="0"/>
          <w:numId w:val="2"/>
        </w:numPr>
        <w:shd w:val="clear" w:color="auto" w:fill="auto"/>
        <w:tabs>
          <w:tab w:val="left" w:pos="1173"/>
        </w:tabs>
        <w:spacing w:before="0" w:after="0" w:line="250" w:lineRule="exact"/>
        <w:ind w:left="1160" w:hanging="320"/>
      </w:pPr>
      <w:r>
        <w:t xml:space="preserve">0,50 m platumā aiz brauktuves šķautnes (ceļa </w:t>
      </w:r>
      <w:proofErr w:type="spellStart"/>
      <w:r>
        <w:t>brīvtelpā</w:t>
      </w:r>
      <w:proofErr w:type="spellEnd"/>
      <w:r>
        <w:t xml:space="preserve">) </w:t>
      </w:r>
      <w:r w:rsidRPr="009D0B40">
        <w:t>likvidēt stingus</w:t>
      </w:r>
      <w:r>
        <w:t xml:space="preserve"> objektus (kokus, celmus, esošas ceļa zīmes u. c.). Likvidējamie koki un celmi aizvedami uz Būvuzņēmēja atbērtai;</w:t>
      </w:r>
    </w:p>
    <w:p w:rsidR="00C112AB" w:rsidRDefault="00A91441">
      <w:pPr>
        <w:pStyle w:val="20"/>
        <w:numPr>
          <w:ilvl w:val="0"/>
          <w:numId w:val="2"/>
        </w:numPr>
        <w:shd w:val="clear" w:color="auto" w:fill="auto"/>
        <w:tabs>
          <w:tab w:val="left" w:pos="1173"/>
        </w:tabs>
        <w:spacing w:before="0" w:after="0" w:line="250" w:lineRule="exact"/>
        <w:ind w:left="1160" w:hanging="320"/>
      </w:pPr>
      <w:r>
        <w:lastRenderedPageBreak/>
        <w:t>pirms būvdarbu sākuma no esošās ceļa virsmas novākt un aizvest uz būvuzņēmēja atbērtai būvgružus, laukakmeņus un oļus ar diametru virs 5 cm;</w:t>
      </w:r>
    </w:p>
    <w:p w:rsidR="00C112AB" w:rsidRDefault="00A91441">
      <w:pPr>
        <w:pStyle w:val="20"/>
        <w:numPr>
          <w:ilvl w:val="0"/>
          <w:numId w:val="2"/>
        </w:numPr>
        <w:shd w:val="clear" w:color="auto" w:fill="auto"/>
        <w:tabs>
          <w:tab w:val="left" w:pos="1173"/>
        </w:tabs>
        <w:spacing w:before="0" w:after="0" w:line="250" w:lineRule="exact"/>
        <w:ind w:left="1160" w:hanging="320"/>
      </w:pPr>
      <w:r>
        <w:t>pievedceļu augstuma atzīmes pielaist esošajam reljefam un plānotajiem perspektīvajiem dabas infrastruktūras objektiem;</w:t>
      </w:r>
    </w:p>
    <w:p w:rsidR="00C112AB" w:rsidRDefault="00A91441">
      <w:pPr>
        <w:pStyle w:val="20"/>
        <w:numPr>
          <w:ilvl w:val="0"/>
          <w:numId w:val="2"/>
        </w:numPr>
        <w:shd w:val="clear" w:color="auto" w:fill="auto"/>
        <w:tabs>
          <w:tab w:val="left" w:pos="1173"/>
        </w:tabs>
        <w:spacing w:before="0" w:after="0" w:line="250" w:lineRule="exact"/>
        <w:ind w:left="1160" w:hanging="320"/>
      </w:pPr>
      <w:r>
        <w:t xml:space="preserve">pirms seguma izbūves ar </w:t>
      </w:r>
      <w:proofErr w:type="spellStart"/>
      <w:r w:rsidRPr="009D0B40">
        <w:t>minerālmateriālu</w:t>
      </w:r>
      <w:proofErr w:type="spellEnd"/>
      <w:r w:rsidRPr="009D0B40">
        <w:t xml:space="preserve"> maisījumu 0/32p</w:t>
      </w:r>
      <w:r>
        <w:t xml:space="preserve"> pēc nepieciešamības aizpildīt (un sablīvēt) esošos virsmas </w:t>
      </w:r>
      <w:proofErr w:type="spellStart"/>
      <w:r>
        <w:t>iesēdumus</w:t>
      </w:r>
      <w:proofErr w:type="spellEnd"/>
      <w:r>
        <w:t xml:space="preserve"> un bedres;</w:t>
      </w:r>
    </w:p>
    <w:p w:rsidR="00C112AB" w:rsidRDefault="00A91441">
      <w:pPr>
        <w:pStyle w:val="20"/>
        <w:numPr>
          <w:ilvl w:val="0"/>
          <w:numId w:val="2"/>
        </w:numPr>
        <w:shd w:val="clear" w:color="auto" w:fill="auto"/>
        <w:tabs>
          <w:tab w:val="left" w:pos="1173"/>
        </w:tabs>
        <w:spacing w:before="0" w:after="0" w:line="250" w:lineRule="exact"/>
        <w:ind w:left="1160" w:hanging="320"/>
      </w:pPr>
      <w:r>
        <w:t>nav pieļaujams paredzēt izbūvēt jaunu segumu uz esošās augsnes virsmas;</w:t>
      </w:r>
    </w:p>
    <w:p w:rsidR="00C112AB" w:rsidRDefault="00A91441">
      <w:pPr>
        <w:pStyle w:val="20"/>
        <w:numPr>
          <w:ilvl w:val="0"/>
          <w:numId w:val="2"/>
        </w:numPr>
        <w:shd w:val="clear" w:color="auto" w:fill="auto"/>
        <w:tabs>
          <w:tab w:val="left" w:pos="1173"/>
        </w:tabs>
        <w:spacing w:before="0" w:after="0" w:line="250" w:lineRule="exact"/>
        <w:ind w:left="1160" w:hanging="320"/>
      </w:pPr>
      <w:r>
        <w:t>pirms jauna seguma kārtu izbūves veikt esošās augsnes kārtas noņemšanu, grunts virsmas planēšanu un sablīvēšanu;</w:t>
      </w:r>
    </w:p>
    <w:p w:rsidR="00C112AB" w:rsidRDefault="00A91441">
      <w:pPr>
        <w:pStyle w:val="20"/>
        <w:numPr>
          <w:ilvl w:val="0"/>
          <w:numId w:val="2"/>
        </w:numPr>
        <w:shd w:val="clear" w:color="auto" w:fill="auto"/>
        <w:tabs>
          <w:tab w:val="left" w:pos="1173"/>
        </w:tabs>
        <w:spacing w:before="0" w:after="0" w:line="250" w:lineRule="exact"/>
        <w:ind w:left="1160" w:hanging="320"/>
      </w:pPr>
      <w:r>
        <w:t>ceļa zīmes un vertikālos apzīmējumus, ja tādi paredzēti, uzstādīt ne tuvāk kā 0,50 m no brauktuves malas;</w:t>
      </w:r>
    </w:p>
    <w:p w:rsidR="00C112AB" w:rsidRDefault="00A91441">
      <w:pPr>
        <w:pStyle w:val="20"/>
        <w:numPr>
          <w:ilvl w:val="0"/>
          <w:numId w:val="2"/>
        </w:numPr>
        <w:shd w:val="clear" w:color="auto" w:fill="auto"/>
        <w:tabs>
          <w:tab w:val="left" w:pos="1173"/>
        </w:tabs>
        <w:spacing w:before="0" w:after="0" w:line="250" w:lineRule="exact"/>
        <w:ind w:left="1160" w:hanging="320"/>
      </w:pPr>
      <w:r>
        <w:t xml:space="preserve">ja paredzēta grāvju izbūve, grāvjiem veidot </w:t>
      </w:r>
      <w:proofErr w:type="spellStart"/>
      <w:r>
        <w:t>trijstūrveida</w:t>
      </w:r>
      <w:proofErr w:type="spellEnd"/>
      <w:r>
        <w:t xml:space="preserve"> profilu ar nogāzes slīpumu </w:t>
      </w:r>
      <w:r w:rsidRPr="009D0B40">
        <w:t>1:1,5;</w:t>
      </w:r>
    </w:p>
    <w:p w:rsidR="00C112AB" w:rsidRDefault="00A91441">
      <w:pPr>
        <w:pStyle w:val="20"/>
        <w:numPr>
          <w:ilvl w:val="0"/>
          <w:numId w:val="2"/>
        </w:numPr>
        <w:shd w:val="clear" w:color="auto" w:fill="auto"/>
        <w:tabs>
          <w:tab w:val="left" w:pos="1173"/>
        </w:tabs>
        <w:spacing w:before="0" w:after="0" w:line="250" w:lineRule="exact"/>
        <w:ind w:left="1160" w:hanging="320"/>
      </w:pPr>
      <w:r>
        <w:t>ja paredzēta caurteku izbūve, caurtekām nodrošināt cietības klasi T8 vai augstāku;</w:t>
      </w:r>
    </w:p>
    <w:p w:rsidR="00C112AB" w:rsidRDefault="00A91441">
      <w:pPr>
        <w:pStyle w:val="20"/>
        <w:numPr>
          <w:ilvl w:val="0"/>
          <w:numId w:val="2"/>
        </w:numPr>
        <w:shd w:val="clear" w:color="auto" w:fill="auto"/>
        <w:tabs>
          <w:tab w:val="left" w:pos="1173"/>
        </w:tabs>
        <w:spacing w:before="0" w:after="264" w:line="250" w:lineRule="exact"/>
        <w:ind w:left="1160" w:hanging="320"/>
      </w:pPr>
      <w:r>
        <w:t>ja ceļu izbūves gaitā tiek konstatēti principiāli atšķirīgi reljefa vai grunts apstākļi, nekā dots projektā, kā rezultātā projektā dotie risinājumi neatbilst faktiskajai situācijai, nekavējoties pārtraukt būvdarbus, par radušos situāciju informēt būvuzraugu, Projektētāju un Pasūtītāju, kā arī organizēt būvdarbu vadības sapulci.</w:t>
      </w:r>
    </w:p>
    <w:p w:rsidR="00C112AB" w:rsidRDefault="00A91441">
      <w:pPr>
        <w:pStyle w:val="20"/>
        <w:numPr>
          <w:ilvl w:val="0"/>
          <w:numId w:val="4"/>
        </w:numPr>
        <w:shd w:val="clear" w:color="auto" w:fill="auto"/>
        <w:tabs>
          <w:tab w:val="left" w:pos="355"/>
        </w:tabs>
        <w:spacing w:before="0" w:after="195" w:line="220" w:lineRule="exact"/>
        <w:ind w:firstLine="0"/>
      </w:pPr>
      <w:r>
        <w:rPr>
          <w:rStyle w:val="21"/>
        </w:rPr>
        <w:t>Būvdarbu izpildes specifikācija (BIS)</w:t>
      </w:r>
    </w:p>
    <w:p w:rsidR="00C112AB" w:rsidRDefault="00A91441">
      <w:pPr>
        <w:pStyle w:val="20"/>
        <w:shd w:val="clear" w:color="auto" w:fill="auto"/>
        <w:spacing w:before="0" w:after="64" w:line="254" w:lineRule="exact"/>
        <w:ind w:left="380" w:firstLine="0"/>
        <w:jc w:val="left"/>
      </w:pPr>
      <w:r>
        <w:t>Šajā daļā definētas konkrēto būvniecības darbu minimālās kvalitātes prasības. Visu BIS doto prasību ievērošana ir obligāta, jebkādas atkāpes no BIS jāpamato ar attiecīgām līguma izmaiņām. Nekas no BIS ietvertā nesamazina līguma nosacījumus un saistības.</w:t>
      </w:r>
    </w:p>
    <w:p w:rsidR="00C112AB" w:rsidRDefault="00A91441">
      <w:pPr>
        <w:pStyle w:val="20"/>
        <w:numPr>
          <w:ilvl w:val="1"/>
          <w:numId w:val="4"/>
        </w:numPr>
        <w:shd w:val="clear" w:color="auto" w:fill="auto"/>
        <w:tabs>
          <w:tab w:val="left" w:pos="851"/>
        </w:tabs>
        <w:spacing w:before="0" w:after="0" w:line="250" w:lineRule="exact"/>
        <w:ind w:left="840" w:hanging="460"/>
      </w:pPr>
      <w:r>
        <w:t xml:space="preserve">Ievads. Būvdarbus veikt atbilstoši Līgumam, Tehniskajām specifikācijām, Valsts akciju sabiedrības „Latvijas Valsts ceļi” 2015. gadā izdotajai „Ceļu specifikācijas 2015” (turpmāk tekstā - CS 2015), LR spēkā esošai likumdošanai un Līguma izpildei saistošajām ES direktīvām. Nodaļām, kurām piemērojamas CS 2015, dota atsauce uz minētajām Specifikācijām un tās nav atkārtotas (vai daļēji atkārtotas) šajā BIS. Būvuzņēmējam jāvērtē visi nepieciešamie darbi, materiāli, </w:t>
      </w:r>
      <w:proofErr w:type="spellStart"/>
      <w:r>
        <w:t>būvmašīnas</w:t>
      </w:r>
      <w:proofErr w:type="spellEnd"/>
      <w:r>
        <w:t xml:space="preserve"> un transports, bez kā nevarētu būt iespējama BIS minēto darbu tehnoloģiski pareiza, Pasūtītāja prasībām atbilstoša izpilde pilnā apjomā. Visi </w:t>
      </w:r>
      <w:proofErr w:type="spellStart"/>
      <w:r>
        <w:t>minerālmateriāli</w:t>
      </w:r>
      <w:proofErr w:type="spellEnd"/>
      <w:r>
        <w:t xml:space="preserve"> projektā atbilstoši CS 2015 jānorāda sablīvētā veidā. Būvuzņēmējam, veicot būvmateriālu patēriņa aprēķinus, jāņem vērā dotais apstāklis. Darbi, kas nav iekļauti BIS, jāveic saskaņā ar CS 2015.</w:t>
      </w:r>
    </w:p>
    <w:p w:rsidR="00C112AB" w:rsidRDefault="00A91441">
      <w:pPr>
        <w:pStyle w:val="20"/>
        <w:numPr>
          <w:ilvl w:val="1"/>
          <w:numId w:val="4"/>
        </w:numPr>
        <w:shd w:val="clear" w:color="auto" w:fill="auto"/>
        <w:tabs>
          <w:tab w:val="left" w:pos="851"/>
        </w:tabs>
        <w:spacing w:before="0" w:after="0" w:line="250" w:lineRule="exact"/>
        <w:ind w:left="840" w:hanging="460"/>
      </w:pPr>
      <w:r>
        <w:t>Vispārējā nodaļa</w:t>
      </w:r>
    </w:p>
    <w:p w:rsidR="00C112AB" w:rsidRPr="009D0B40" w:rsidRDefault="00A91441">
      <w:pPr>
        <w:pStyle w:val="20"/>
        <w:numPr>
          <w:ilvl w:val="2"/>
          <w:numId w:val="4"/>
        </w:numPr>
        <w:shd w:val="clear" w:color="auto" w:fill="auto"/>
        <w:tabs>
          <w:tab w:val="left" w:pos="1379"/>
        </w:tabs>
        <w:spacing w:before="0" w:after="0" w:line="250" w:lineRule="exact"/>
        <w:ind w:left="740" w:firstLine="0"/>
      </w:pPr>
      <w:r w:rsidRPr="009D0B40">
        <w:t>Darba izmaksa. Skatīt CS 2015 2.nodaļas 2.1.sadaļu.</w:t>
      </w:r>
    </w:p>
    <w:p w:rsidR="00C112AB" w:rsidRPr="009D0B40" w:rsidRDefault="00A91441">
      <w:pPr>
        <w:pStyle w:val="20"/>
        <w:numPr>
          <w:ilvl w:val="2"/>
          <w:numId w:val="4"/>
        </w:numPr>
        <w:shd w:val="clear" w:color="auto" w:fill="auto"/>
        <w:tabs>
          <w:tab w:val="left" w:pos="1379"/>
        </w:tabs>
        <w:spacing w:before="0" w:after="0" w:line="250" w:lineRule="exact"/>
        <w:ind w:left="740" w:firstLine="0"/>
      </w:pPr>
      <w:r w:rsidRPr="009D0B40">
        <w:t>Būvlaukums un ar būvdarbiem saistītās zemes. Skatīt CS 2015 2.nodaļas</w:t>
      </w:r>
    </w:p>
    <w:p w:rsidR="00C112AB" w:rsidRPr="009D0B40" w:rsidRDefault="00A91441">
      <w:pPr>
        <w:pStyle w:val="20"/>
        <w:numPr>
          <w:ilvl w:val="0"/>
          <w:numId w:val="5"/>
        </w:numPr>
        <w:shd w:val="clear" w:color="auto" w:fill="auto"/>
        <w:tabs>
          <w:tab w:val="left" w:pos="1739"/>
        </w:tabs>
        <w:spacing w:before="0" w:after="0" w:line="250" w:lineRule="exact"/>
        <w:ind w:left="1240" w:firstLine="0"/>
      </w:pPr>
      <w:r w:rsidRPr="009D0B40">
        <w:t>sadaļu.</w:t>
      </w:r>
    </w:p>
    <w:p w:rsidR="00C112AB" w:rsidRDefault="00A91441">
      <w:pPr>
        <w:pStyle w:val="20"/>
        <w:numPr>
          <w:ilvl w:val="2"/>
          <w:numId w:val="4"/>
        </w:numPr>
        <w:shd w:val="clear" w:color="auto" w:fill="auto"/>
        <w:tabs>
          <w:tab w:val="left" w:pos="1379"/>
        </w:tabs>
        <w:spacing w:before="0" w:after="0" w:line="250" w:lineRule="exact"/>
        <w:ind w:left="740" w:firstLine="0"/>
      </w:pPr>
      <w:r>
        <w:t>Satiksmes organizācija. Skatīt CS 2015 2.nodaļas 2.3.sadaļu.</w:t>
      </w:r>
    </w:p>
    <w:p w:rsidR="00C112AB" w:rsidRDefault="00A91441">
      <w:pPr>
        <w:pStyle w:val="20"/>
        <w:numPr>
          <w:ilvl w:val="2"/>
          <w:numId w:val="4"/>
        </w:numPr>
        <w:shd w:val="clear" w:color="auto" w:fill="auto"/>
        <w:tabs>
          <w:tab w:val="left" w:pos="1379"/>
        </w:tabs>
        <w:spacing w:before="0" w:after="0" w:line="250" w:lineRule="exact"/>
        <w:ind w:left="740" w:firstLine="0"/>
      </w:pPr>
      <w:r>
        <w:t>Darba drošība. Skatīt CS 2015 2.nodaļas 2.4.sadaļu.</w:t>
      </w:r>
    </w:p>
    <w:p w:rsidR="00C112AB" w:rsidRDefault="00A91441">
      <w:pPr>
        <w:pStyle w:val="20"/>
        <w:numPr>
          <w:ilvl w:val="2"/>
          <w:numId w:val="4"/>
        </w:numPr>
        <w:shd w:val="clear" w:color="auto" w:fill="auto"/>
        <w:tabs>
          <w:tab w:val="left" w:pos="1379"/>
        </w:tabs>
        <w:spacing w:before="0" w:after="0" w:line="250" w:lineRule="exact"/>
        <w:ind w:left="740" w:firstLine="0"/>
      </w:pPr>
      <w:r>
        <w:t>Būvdarbu žurnāls. Skatīt CS 2015 2. nodaļas 2.5.sadaļu.</w:t>
      </w:r>
    </w:p>
    <w:p w:rsidR="00C112AB" w:rsidRDefault="00A91441">
      <w:pPr>
        <w:pStyle w:val="20"/>
        <w:numPr>
          <w:ilvl w:val="2"/>
          <w:numId w:val="4"/>
        </w:numPr>
        <w:shd w:val="clear" w:color="auto" w:fill="auto"/>
        <w:tabs>
          <w:tab w:val="left" w:pos="1379"/>
        </w:tabs>
        <w:spacing w:before="0" w:after="0" w:line="250" w:lineRule="exact"/>
        <w:ind w:left="740" w:firstLine="0"/>
      </w:pPr>
      <w:r>
        <w:t>Kvalitātes kontrole un darba daudzuma noteikšana. Skatīt CS 2015 2. nodaļas</w:t>
      </w:r>
    </w:p>
    <w:p w:rsidR="00C112AB" w:rsidRDefault="00A91441">
      <w:pPr>
        <w:pStyle w:val="20"/>
        <w:numPr>
          <w:ilvl w:val="0"/>
          <w:numId w:val="6"/>
        </w:numPr>
        <w:shd w:val="clear" w:color="auto" w:fill="auto"/>
        <w:tabs>
          <w:tab w:val="left" w:pos="1739"/>
        </w:tabs>
        <w:spacing w:before="0" w:after="0" w:line="250" w:lineRule="exact"/>
        <w:ind w:left="1240" w:firstLine="0"/>
      </w:pPr>
      <w:r>
        <w:t>sadaļu.</w:t>
      </w:r>
    </w:p>
    <w:p w:rsidR="00C112AB" w:rsidRDefault="00A91441">
      <w:pPr>
        <w:pStyle w:val="20"/>
        <w:numPr>
          <w:ilvl w:val="2"/>
          <w:numId w:val="4"/>
        </w:numPr>
        <w:shd w:val="clear" w:color="auto" w:fill="auto"/>
        <w:tabs>
          <w:tab w:val="left" w:pos="1379"/>
        </w:tabs>
        <w:spacing w:before="0" w:after="0" w:line="250" w:lineRule="exact"/>
        <w:ind w:left="740" w:firstLine="0"/>
      </w:pPr>
      <w:r>
        <w:t>Darba izpildes ātrums. Skatīt CS 2015 2. nodaļas 2.7.sadaļu.</w:t>
      </w:r>
    </w:p>
    <w:p w:rsidR="00C112AB" w:rsidRDefault="00A91441">
      <w:pPr>
        <w:pStyle w:val="20"/>
        <w:numPr>
          <w:ilvl w:val="2"/>
          <w:numId w:val="4"/>
        </w:numPr>
        <w:shd w:val="clear" w:color="auto" w:fill="auto"/>
        <w:tabs>
          <w:tab w:val="left" w:pos="1379"/>
        </w:tabs>
        <w:spacing w:before="0" w:after="0" w:line="250" w:lineRule="exact"/>
        <w:ind w:left="740" w:firstLine="0"/>
      </w:pPr>
      <w:r>
        <w:t>Darba programma. Skatīt CS 2015 2. nodaļas 2.8.sadaļu.</w:t>
      </w:r>
    </w:p>
    <w:p w:rsidR="00C112AB" w:rsidRDefault="00A91441">
      <w:pPr>
        <w:pStyle w:val="20"/>
        <w:numPr>
          <w:ilvl w:val="2"/>
          <w:numId w:val="4"/>
        </w:numPr>
        <w:shd w:val="clear" w:color="auto" w:fill="auto"/>
        <w:tabs>
          <w:tab w:val="left" w:pos="1379"/>
        </w:tabs>
        <w:spacing w:before="0" w:after="0" w:line="250" w:lineRule="exact"/>
        <w:ind w:left="740" w:firstLine="0"/>
      </w:pPr>
      <w:r>
        <w:t>Digitālā inženierkomunikāciju uzmērīšana. Skatīt CS 2015 2. nodaļas 2.9.sadaļu.</w:t>
      </w:r>
    </w:p>
    <w:p w:rsidR="00C112AB" w:rsidRDefault="00A91441">
      <w:pPr>
        <w:pStyle w:val="20"/>
        <w:numPr>
          <w:ilvl w:val="1"/>
          <w:numId w:val="4"/>
        </w:numPr>
        <w:shd w:val="clear" w:color="auto" w:fill="auto"/>
        <w:tabs>
          <w:tab w:val="left" w:pos="851"/>
        </w:tabs>
        <w:spacing w:before="0" w:after="0" w:line="250" w:lineRule="exact"/>
        <w:ind w:left="840" w:hanging="460"/>
      </w:pPr>
      <w:r>
        <w:t>Sagatavošanas darbi.</w:t>
      </w:r>
    </w:p>
    <w:p w:rsidR="00C112AB" w:rsidRDefault="00A91441">
      <w:pPr>
        <w:pStyle w:val="20"/>
        <w:numPr>
          <w:ilvl w:val="2"/>
          <w:numId w:val="4"/>
        </w:numPr>
        <w:shd w:val="clear" w:color="auto" w:fill="auto"/>
        <w:tabs>
          <w:tab w:val="left" w:pos="1379"/>
        </w:tabs>
        <w:spacing w:before="0" w:after="0" w:line="250" w:lineRule="exact"/>
        <w:ind w:left="1240"/>
        <w:jc w:val="left"/>
      </w:pPr>
      <w:r>
        <w:t xml:space="preserve">Uzmērīšana un nospraušana. Ievērot CS 2015 3.nodaļas 3.1.sadaļu - </w:t>
      </w:r>
      <w:r w:rsidR="0006665E" w:rsidRPr="009D0B40">
        <w:t>„Uzmērī</w:t>
      </w:r>
      <w:r w:rsidRPr="009D0B40">
        <w:t>šana un nospraušana”,</w:t>
      </w:r>
      <w:r>
        <w:t xml:space="preserve"> papildinot ar:</w:t>
      </w:r>
    </w:p>
    <w:p w:rsidR="00C112AB" w:rsidRDefault="00A91441">
      <w:pPr>
        <w:pStyle w:val="20"/>
        <w:numPr>
          <w:ilvl w:val="0"/>
          <w:numId w:val="2"/>
        </w:numPr>
        <w:shd w:val="clear" w:color="auto" w:fill="auto"/>
        <w:tabs>
          <w:tab w:val="left" w:pos="1711"/>
        </w:tabs>
        <w:spacing w:before="0" w:after="0" w:line="250" w:lineRule="exact"/>
        <w:ind w:left="1720" w:hanging="280"/>
      </w:pPr>
      <w:r>
        <w:t>būvdarbu apjomus skatīt Projektētāja sastādītā un Pasūtītāja saskaņotā darbu daudzumu sarakstā;</w:t>
      </w:r>
    </w:p>
    <w:p w:rsidR="00C112AB" w:rsidRDefault="00A91441">
      <w:pPr>
        <w:pStyle w:val="20"/>
        <w:numPr>
          <w:ilvl w:val="0"/>
          <w:numId w:val="2"/>
        </w:numPr>
        <w:shd w:val="clear" w:color="auto" w:fill="auto"/>
        <w:tabs>
          <w:tab w:val="left" w:pos="1711"/>
        </w:tabs>
        <w:spacing w:before="0" w:after="0" w:line="250" w:lineRule="exact"/>
        <w:ind w:left="1720" w:hanging="280"/>
      </w:pPr>
      <w:r>
        <w:t>ja faktiski veicamie darbu daudzumi atšķiras no Projektā norādītājiem un Pasūtītāja saskaņotajiem darbu daudzumiem, pirms darbu uzsākšanas tie jāsaskaņo ar Pasūtītāja pārstāvi.</w:t>
      </w:r>
    </w:p>
    <w:p w:rsidR="00C112AB" w:rsidRDefault="00A91441">
      <w:pPr>
        <w:pStyle w:val="20"/>
        <w:numPr>
          <w:ilvl w:val="2"/>
          <w:numId w:val="4"/>
        </w:numPr>
        <w:shd w:val="clear" w:color="auto" w:fill="auto"/>
        <w:tabs>
          <w:tab w:val="left" w:pos="1372"/>
        </w:tabs>
        <w:spacing w:before="0" w:after="0" w:line="250" w:lineRule="exact"/>
        <w:ind w:left="1240"/>
      </w:pPr>
      <w:r>
        <w:t>Koku, krūmu un zaru zāģēšana. Skatīt CS 2015 3. nodaļas 3.5. sadaļu - „Koku, krūmu un zaru zāģēšana”, papildinot ar:</w:t>
      </w:r>
    </w:p>
    <w:p w:rsidR="00C112AB" w:rsidRDefault="00A91441">
      <w:pPr>
        <w:pStyle w:val="20"/>
        <w:numPr>
          <w:ilvl w:val="0"/>
          <w:numId w:val="2"/>
        </w:numPr>
        <w:shd w:val="clear" w:color="auto" w:fill="auto"/>
        <w:tabs>
          <w:tab w:val="left" w:pos="1711"/>
        </w:tabs>
        <w:spacing w:before="0" w:after="0" w:line="250" w:lineRule="exact"/>
        <w:ind w:left="1720" w:hanging="280"/>
      </w:pPr>
      <w:r>
        <w:t>būvdarbu apjomus skatīt Projektētājā sastādītā un Pasūtītāja saskaņotā darbu daudzumu sarakstā;</w:t>
      </w:r>
    </w:p>
    <w:p w:rsidR="00C112AB" w:rsidRDefault="00A91441">
      <w:pPr>
        <w:pStyle w:val="20"/>
        <w:numPr>
          <w:ilvl w:val="0"/>
          <w:numId w:val="2"/>
        </w:numPr>
        <w:shd w:val="clear" w:color="auto" w:fill="auto"/>
        <w:tabs>
          <w:tab w:val="left" w:pos="1711"/>
        </w:tabs>
        <w:spacing w:before="0" w:after="0" w:line="250" w:lineRule="exact"/>
        <w:ind w:left="1720" w:hanging="280"/>
      </w:pPr>
      <w:r>
        <w:lastRenderedPageBreak/>
        <w:t>ja faktiski veicamie darbu daudzumi atšķiras no Projektā norādītājiem un Pasūtītāja saskaņotajiem darbu daudzumiem, pirms darbu uzsākšanas tie jāsaskaņo ar Pasūtītāja pārstāvi.</w:t>
      </w:r>
    </w:p>
    <w:p w:rsidR="00C112AB" w:rsidRDefault="00A91441">
      <w:pPr>
        <w:pStyle w:val="20"/>
        <w:numPr>
          <w:ilvl w:val="2"/>
          <w:numId w:val="4"/>
        </w:numPr>
        <w:shd w:val="clear" w:color="auto" w:fill="auto"/>
        <w:tabs>
          <w:tab w:val="left" w:pos="1372"/>
        </w:tabs>
        <w:spacing w:before="0" w:after="0" w:line="250" w:lineRule="exact"/>
        <w:ind w:left="1240"/>
      </w:pPr>
      <w:r>
        <w:t>Grāvju rakšana un tīrīšana. Skatīt CS 2015 4. nodaļas 4.1. sadaļu „Grāvju rakšana un tīrīšana”, papildinot ar:</w:t>
      </w:r>
    </w:p>
    <w:p w:rsidR="00C112AB" w:rsidRPr="009D0B40" w:rsidRDefault="00A91441">
      <w:pPr>
        <w:pStyle w:val="20"/>
        <w:numPr>
          <w:ilvl w:val="0"/>
          <w:numId w:val="2"/>
        </w:numPr>
        <w:shd w:val="clear" w:color="auto" w:fill="auto"/>
        <w:tabs>
          <w:tab w:val="left" w:pos="1711"/>
        </w:tabs>
        <w:spacing w:before="0" w:after="0" w:line="250" w:lineRule="exact"/>
        <w:ind w:left="1720" w:hanging="280"/>
      </w:pPr>
      <w:r w:rsidRPr="009D0B40">
        <w:t xml:space="preserve">grāvjiem paredzēt un izbūvēt </w:t>
      </w:r>
      <w:proofErr w:type="spellStart"/>
      <w:r w:rsidRPr="009D0B40">
        <w:t>garenkritumu</w:t>
      </w:r>
      <w:proofErr w:type="spellEnd"/>
      <w:r w:rsidRPr="009D0B40">
        <w:t>, kas nav mazāks par 0,4%;</w:t>
      </w:r>
    </w:p>
    <w:p w:rsidR="00C112AB" w:rsidRDefault="00A91441">
      <w:pPr>
        <w:pStyle w:val="20"/>
        <w:numPr>
          <w:ilvl w:val="0"/>
          <w:numId w:val="2"/>
        </w:numPr>
        <w:shd w:val="clear" w:color="auto" w:fill="auto"/>
        <w:tabs>
          <w:tab w:val="left" w:pos="1711"/>
        </w:tabs>
        <w:spacing w:before="0" w:after="0" w:line="250" w:lineRule="exact"/>
        <w:ind w:left="1720" w:hanging="280"/>
      </w:pPr>
      <w:r>
        <w:t>nodrošināt minimālo grāvja dziļumu ne seklāk par 0,30 m;</w:t>
      </w:r>
    </w:p>
    <w:p w:rsidR="00C112AB" w:rsidRDefault="00A91441">
      <w:pPr>
        <w:pStyle w:val="20"/>
        <w:numPr>
          <w:ilvl w:val="0"/>
          <w:numId w:val="2"/>
        </w:numPr>
        <w:shd w:val="clear" w:color="auto" w:fill="auto"/>
        <w:tabs>
          <w:tab w:val="left" w:pos="1711"/>
        </w:tabs>
        <w:spacing w:before="0" w:after="0" w:line="250" w:lineRule="exact"/>
        <w:ind w:left="1720" w:hanging="280"/>
      </w:pPr>
      <w:r>
        <w:t>būvdarbu apjomus skatīt Projektētājā sastādītā un Pasūtītāja saskaņotā darbu daudzumu sarakstā;</w:t>
      </w:r>
    </w:p>
    <w:p w:rsidR="00C112AB" w:rsidRDefault="00A91441">
      <w:pPr>
        <w:pStyle w:val="20"/>
        <w:numPr>
          <w:ilvl w:val="0"/>
          <w:numId w:val="2"/>
        </w:numPr>
        <w:shd w:val="clear" w:color="auto" w:fill="auto"/>
        <w:tabs>
          <w:tab w:val="left" w:pos="1711"/>
        </w:tabs>
        <w:spacing w:before="0" w:after="0" w:line="250" w:lineRule="exact"/>
        <w:ind w:left="1720" w:hanging="280"/>
      </w:pPr>
      <w:r>
        <w:t>ja faktiski veicamie darbu daudzumi atšķiras no Projektā norādītājiem un Pasūtītāja saskaņotajiem darbu daudzumiem, pirms darbu uzsākšanas tie jāsaskaņo ar Pasūtītāja pārstāvi.</w:t>
      </w:r>
    </w:p>
    <w:p w:rsidR="00C112AB" w:rsidRDefault="00A91441">
      <w:pPr>
        <w:pStyle w:val="20"/>
        <w:numPr>
          <w:ilvl w:val="2"/>
          <w:numId w:val="4"/>
        </w:numPr>
        <w:shd w:val="clear" w:color="auto" w:fill="auto"/>
        <w:tabs>
          <w:tab w:val="left" w:pos="1372"/>
        </w:tabs>
        <w:spacing w:before="0" w:after="0" w:line="250" w:lineRule="exact"/>
        <w:ind w:left="1240"/>
      </w:pPr>
      <w:r>
        <w:t>Nomaļu apauguma noņemšana, liekās grunts aizvešana un izlīdzināšana Skatīt CS 2015 4. nodaļas 4.2. sadaļu „Liekās grunts aizvešana un izlīdzināšana”, papildinot ar:</w:t>
      </w:r>
    </w:p>
    <w:p w:rsidR="00C112AB" w:rsidRPr="009D0B40" w:rsidRDefault="00A91441">
      <w:pPr>
        <w:pStyle w:val="20"/>
        <w:numPr>
          <w:ilvl w:val="0"/>
          <w:numId w:val="2"/>
        </w:numPr>
        <w:shd w:val="clear" w:color="auto" w:fill="auto"/>
        <w:tabs>
          <w:tab w:val="left" w:pos="1711"/>
        </w:tabs>
        <w:spacing w:before="0" w:after="0" w:line="250" w:lineRule="exact"/>
        <w:ind w:left="1720" w:hanging="280"/>
      </w:pPr>
      <w:r w:rsidRPr="009D0B40">
        <w:t xml:space="preserve">nomaļu apaugumu paredzēt aizvest uz Būvuzņēmēja </w:t>
      </w:r>
      <w:proofErr w:type="spellStart"/>
      <w:r w:rsidRPr="009D0B40">
        <w:t>atbērtni</w:t>
      </w:r>
      <w:proofErr w:type="spellEnd"/>
      <w:r w:rsidRPr="009D0B40">
        <w:t>;</w:t>
      </w:r>
    </w:p>
    <w:p w:rsidR="00C112AB" w:rsidRPr="009D0B40" w:rsidRDefault="00A91441">
      <w:pPr>
        <w:pStyle w:val="20"/>
        <w:numPr>
          <w:ilvl w:val="0"/>
          <w:numId w:val="2"/>
        </w:numPr>
        <w:shd w:val="clear" w:color="auto" w:fill="auto"/>
        <w:tabs>
          <w:tab w:val="left" w:pos="1711"/>
        </w:tabs>
        <w:spacing w:before="0" w:after="0" w:line="250" w:lineRule="exact"/>
        <w:ind w:left="1720" w:hanging="280"/>
      </w:pPr>
      <w:r w:rsidRPr="009D0B40">
        <w:t>no ceļa gultnes izraktu filtrējošu (</w:t>
      </w:r>
      <w:proofErr w:type="spellStart"/>
      <w:r w:rsidRPr="009D0B40">
        <w:t>kf</w:t>
      </w:r>
      <w:proofErr w:type="spellEnd"/>
      <w:r w:rsidRPr="009D0B40">
        <w:t xml:space="preserve"> &gt;1 m/</w:t>
      </w:r>
      <w:proofErr w:type="spellStart"/>
      <w:r w:rsidRPr="009D0B40">
        <w:t>dnn</w:t>
      </w:r>
      <w:proofErr w:type="spellEnd"/>
      <w:r w:rsidRPr="009D0B40">
        <w:t>) grunti izmantot kā uzbēruma grunti, ja nepieciešams;</w:t>
      </w:r>
    </w:p>
    <w:p w:rsidR="00C112AB" w:rsidRDefault="00A91441">
      <w:pPr>
        <w:pStyle w:val="20"/>
        <w:numPr>
          <w:ilvl w:val="0"/>
          <w:numId w:val="2"/>
        </w:numPr>
        <w:shd w:val="clear" w:color="auto" w:fill="auto"/>
        <w:tabs>
          <w:tab w:val="left" w:pos="1711"/>
        </w:tabs>
        <w:spacing w:before="0" w:after="0" w:line="250" w:lineRule="exact"/>
        <w:ind w:left="1720" w:hanging="280"/>
      </w:pPr>
      <w:r>
        <w:t>būvdarbu apjomus skatīt Projektētājā sastādītā un Pasūtītāja saskaņotā darbu daudzumu sarakstā; -</w:t>
      </w:r>
    </w:p>
    <w:p w:rsidR="00C112AB" w:rsidRDefault="00A91441">
      <w:pPr>
        <w:pStyle w:val="20"/>
        <w:numPr>
          <w:ilvl w:val="0"/>
          <w:numId w:val="2"/>
        </w:numPr>
        <w:shd w:val="clear" w:color="auto" w:fill="auto"/>
        <w:tabs>
          <w:tab w:val="left" w:pos="1711"/>
        </w:tabs>
        <w:spacing w:before="0" w:after="0" w:line="250" w:lineRule="exact"/>
        <w:ind w:left="1720" w:hanging="280"/>
      </w:pPr>
      <w:r>
        <w:t>ja faktiski veicamie darbu daudzumi atšķiras no Projektā norādītājiem un Pasūtītāja saskaņotajiem darbu daudzumiem, pirms darbu uzsākšanas tie jāsaskaņo ar Pasūtītāja pārstāvi.</w:t>
      </w:r>
    </w:p>
    <w:p w:rsidR="00C112AB" w:rsidRDefault="00A91441">
      <w:pPr>
        <w:pStyle w:val="20"/>
        <w:numPr>
          <w:ilvl w:val="1"/>
          <w:numId w:val="4"/>
        </w:numPr>
        <w:shd w:val="clear" w:color="auto" w:fill="auto"/>
        <w:tabs>
          <w:tab w:val="left" w:pos="844"/>
        </w:tabs>
        <w:spacing w:before="0" w:after="0" w:line="250" w:lineRule="exact"/>
        <w:ind w:left="380" w:firstLine="0"/>
      </w:pPr>
      <w:r>
        <w:t>Zemes klātne</w:t>
      </w:r>
    </w:p>
    <w:p w:rsidR="00C112AB" w:rsidRDefault="00A91441">
      <w:pPr>
        <w:pStyle w:val="20"/>
        <w:numPr>
          <w:ilvl w:val="2"/>
          <w:numId w:val="4"/>
        </w:numPr>
        <w:shd w:val="clear" w:color="auto" w:fill="auto"/>
        <w:tabs>
          <w:tab w:val="left" w:pos="1372"/>
        </w:tabs>
        <w:spacing w:before="0" w:after="0" w:line="250" w:lineRule="exact"/>
        <w:ind w:left="1240"/>
      </w:pPr>
      <w:r>
        <w:t>Zemes klātnes būvniecība. Ievērot CS 2015 4.nodaļas 4.4.sadaļu - „Zemes klātnes būvniecība”, papildinot ar:</w:t>
      </w:r>
    </w:p>
    <w:p w:rsidR="00C112AB" w:rsidRDefault="00A91441">
      <w:pPr>
        <w:pStyle w:val="20"/>
        <w:numPr>
          <w:ilvl w:val="0"/>
          <w:numId w:val="2"/>
        </w:numPr>
        <w:shd w:val="clear" w:color="auto" w:fill="auto"/>
        <w:tabs>
          <w:tab w:val="left" w:pos="1711"/>
        </w:tabs>
        <w:spacing w:before="0" w:after="0" w:line="250" w:lineRule="exact"/>
        <w:ind w:left="1720" w:hanging="280"/>
      </w:pPr>
      <w:r>
        <w:t>nodrošināt atbilstošu zemes klātnes virsmas nestspēju;</w:t>
      </w:r>
    </w:p>
    <w:p w:rsidR="00C112AB" w:rsidRDefault="00A91441">
      <w:pPr>
        <w:pStyle w:val="20"/>
        <w:numPr>
          <w:ilvl w:val="0"/>
          <w:numId w:val="2"/>
        </w:numPr>
        <w:shd w:val="clear" w:color="auto" w:fill="auto"/>
        <w:tabs>
          <w:tab w:val="left" w:pos="1711"/>
        </w:tabs>
        <w:spacing w:before="0" w:after="0" w:line="250" w:lineRule="exact"/>
        <w:ind w:left="1720" w:hanging="280"/>
      </w:pPr>
      <w:r>
        <w:t>vājas nestspējas grunšu gadījumā projektā paredzēts, zemes klātnes virsmas nestspējas uzlabojošus pasākumus;</w:t>
      </w:r>
    </w:p>
    <w:p w:rsidR="00C112AB" w:rsidRDefault="00A91441">
      <w:pPr>
        <w:pStyle w:val="20"/>
        <w:numPr>
          <w:ilvl w:val="0"/>
          <w:numId w:val="2"/>
        </w:numPr>
        <w:shd w:val="clear" w:color="auto" w:fill="auto"/>
        <w:tabs>
          <w:tab w:val="left" w:pos="1711"/>
        </w:tabs>
        <w:spacing w:before="0" w:after="0" w:line="250" w:lineRule="exact"/>
        <w:ind w:left="1720" w:hanging="280"/>
      </w:pPr>
      <w:r>
        <w:t>būvdarbu apjomus skatīt Projektētāja sastādītā un Pasūtītāja saskaņotā darbu daudzumu sarakstā;</w:t>
      </w:r>
    </w:p>
    <w:p w:rsidR="00C112AB" w:rsidRDefault="00A91441">
      <w:pPr>
        <w:pStyle w:val="20"/>
        <w:numPr>
          <w:ilvl w:val="0"/>
          <w:numId w:val="2"/>
        </w:numPr>
        <w:shd w:val="clear" w:color="auto" w:fill="auto"/>
        <w:tabs>
          <w:tab w:val="left" w:pos="1711"/>
        </w:tabs>
        <w:spacing w:before="0" w:after="0" w:line="250" w:lineRule="exact"/>
        <w:ind w:left="1720" w:hanging="280"/>
      </w:pPr>
      <w:r>
        <w:t>ja faktiski veicamie darbu daudzumi atšķiras no Projektā norādītājiem un Pasūtītāja saskaņotajiem darbu daudzumiem, pirms darbu uzsākšanas tie jāsaskaņo ar Pasūtītāja pārstāvi.</w:t>
      </w:r>
    </w:p>
    <w:p w:rsidR="00C112AB" w:rsidRDefault="00A91441">
      <w:pPr>
        <w:pStyle w:val="20"/>
        <w:numPr>
          <w:ilvl w:val="1"/>
          <w:numId w:val="4"/>
        </w:numPr>
        <w:shd w:val="clear" w:color="auto" w:fill="auto"/>
        <w:tabs>
          <w:tab w:val="left" w:pos="844"/>
        </w:tabs>
        <w:spacing w:before="0" w:after="0" w:line="250" w:lineRule="exact"/>
        <w:ind w:left="380" w:firstLine="0"/>
      </w:pPr>
      <w:r>
        <w:t>Ar saistvielām nesaistītas konstruktīvās kārtas</w:t>
      </w:r>
    </w:p>
    <w:p w:rsidR="00C112AB" w:rsidRDefault="00A91441">
      <w:pPr>
        <w:pStyle w:val="20"/>
        <w:numPr>
          <w:ilvl w:val="2"/>
          <w:numId w:val="4"/>
        </w:numPr>
        <w:shd w:val="clear" w:color="auto" w:fill="auto"/>
        <w:tabs>
          <w:tab w:val="left" w:pos="1372"/>
        </w:tabs>
        <w:spacing w:before="0" w:after="0" w:line="250" w:lineRule="exact"/>
        <w:ind w:left="1240"/>
      </w:pPr>
      <w:r>
        <w:t xml:space="preserve">Salizturīgās kārtas būvniecība Ievērot CS 2015 </w:t>
      </w:r>
      <w:r w:rsidR="0006665E">
        <w:t>5.nodaļas 5.1.sadaļu - „Salizturī</w:t>
      </w:r>
      <w:r>
        <w:t>gās kārtas būvniecība”, papildinot ar:</w:t>
      </w:r>
    </w:p>
    <w:p w:rsidR="00C112AB" w:rsidRDefault="00A91441">
      <w:pPr>
        <w:pStyle w:val="20"/>
        <w:numPr>
          <w:ilvl w:val="0"/>
          <w:numId w:val="2"/>
        </w:numPr>
        <w:shd w:val="clear" w:color="auto" w:fill="auto"/>
        <w:tabs>
          <w:tab w:val="left" w:pos="1710"/>
        </w:tabs>
        <w:spacing w:before="0" w:after="0" w:line="250" w:lineRule="exact"/>
        <w:ind w:left="1720" w:hanging="280"/>
      </w:pPr>
      <w:r>
        <w:t>salizturīgai smilts kārtai paredzēt filtrācijas koeficientu &gt; 1 m/</w:t>
      </w:r>
      <w:proofErr w:type="spellStart"/>
      <w:r>
        <w:t>dnn</w:t>
      </w:r>
      <w:proofErr w:type="spellEnd"/>
      <w:r>
        <w:t>;</w:t>
      </w:r>
    </w:p>
    <w:p w:rsidR="00C112AB" w:rsidRDefault="00A91441">
      <w:pPr>
        <w:pStyle w:val="20"/>
        <w:numPr>
          <w:ilvl w:val="0"/>
          <w:numId w:val="2"/>
        </w:numPr>
        <w:shd w:val="clear" w:color="auto" w:fill="auto"/>
        <w:tabs>
          <w:tab w:val="left" w:pos="1710"/>
        </w:tabs>
        <w:spacing w:before="0" w:after="0" w:line="250" w:lineRule="exact"/>
        <w:ind w:left="1720" w:hanging="280"/>
      </w:pPr>
      <w:r>
        <w:t>uz salizturīgas kārtas virsmas nodrošināt atbilstošu nestspēju;</w:t>
      </w:r>
    </w:p>
    <w:p w:rsidR="00C112AB" w:rsidRDefault="00A91441">
      <w:pPr>
        <w:pStyle w:val="20"/>
        <w:numPr>
          <w:ilvl w:val="0"/>
          <w:numId w:val="2"/>
        </w:numPr>
        <w:shd w:val="clear" w:color="auto" w:fill="auto"/>
        <w:tabs>
          <w:tab w:val="left" w:pos="1710"/>
        </w:tabs>
        <w:spacing w:before="0" w:after="0" w:line="250" w:lineRule="exact"/>
        <w:ind w:left="1720" w:hanging="280"/>
      </w:pPr>
      <w:r>
        <w:t>būvdarbu apjomus skatīt Projektētāja sastādītā un Pasūtītāja saskaņotā darbu daudzumu sarakstā;</w:t>
      </w:r>
    </w:p>
    <w:p w:rsidR="00C112AB" w:rsidRDefault="00A91441">
      <w:pPr>
        <w:pStyle w:val="20"/>
        <w:numPr>
          <w:ilvl w:val="0"/>
          <w:numId w:val="2"/>
        </w:numPr>
        <w:shd w:val="clear" w:color="auto" w:fill="auto"/>
        <w:tabs>
          <w:tab w:val="left" w:pos="1710"/>
        </w:tabs>
        <w:spacing w:before="0" w:after="0" w:line="250" w:lineRule="exact"/>
        <w:ind w:left="1720" w:hanging="280"/>
      </w:pPr>
      <w:r>
        <w:t>ja faktiski veicamie darbu daudzumi atšķiras no Projektā norādītājiem un Pasūtītāja saskaņotajiem darbu daudzumiem, pirms darbu uzsākšanas tie jāsaskaņo ar Pasūtītāja pārstāvi.</w:t>
      </w:r>
    </w:p>
    <w:p w:rsidR="00C112AB" w:rsidRDefault="00A91441">
      <w:pPr>
        <w:pStyle w:val="20"/>
        <w:numPr>
          <w:ilvl w:val="2"/>
          <w:numId w:val="4"/>
        </w:numPr>
        <w:shd w:val="clear" w:color="auto" w:fill="auto"/>
        <w:tabs>
          <w:tab w:val="left" w:pos="1350"/>
        </w:tabs>
        <w:spacing w:before="0" w:after="0" w:line="250" w:lineRule="exact"/>
        <w:ind w:left="1240"/>
      </w:pPr>
      <w:r>
        <w:t xml:space="preserve">Nesaistītu </w:t>
      </w:r>
      <w:proofErr w:type="spellStart"/>
      <w:r>
        <w:t>minerālmateriālu</w:t>
      </w:r>
      <w:proofErr w:type="spellEnd"/>
      <w:r>
        <w:t xml:space="preserve"> pamata nesošās kārtas vai seguma būvniecība Ievērot CS 2012 5.nodaļas 5.2.sadaļu „Nesaistītu </w:t>
      </w:r>
      <w:proofErr w:type="spellStart"/>
      <w:r>
        <w:t>minerālmateriālu</w:t>
      </w:r>
      <w:proofErr w:type="spellEnd"/>
      <w:r>
        <w:t xml:space="preserve"> pamata nesošās kārtas vai seguma būvniecība”, papildinot ar:</w:t>
      </w:r>
    </w:p>
    <w:p w:rsidR="00C112AB" w:rsidRDefault="00A91441">
      <w:pPr>
        <w:pStyle w:val="20"/>
        <w:numPr>
          <w:ilvl w:val="0"/>
          <w:numId w:val="2"/>
        </w:numPr>
        <w:shd w:val="clear" w:color="auto" w:fill="auto"/>
        <w:tabs>
          <w:tab w:val="left" w:pos="1710"/>
        </w:tabs>
        <w:spacing w:before="0" w:after="0" w:line="250" w:lineRule="exact"/>
        <w:ind w:left="1720" w:hanging="280"/>
      </w:pPr>
      <w:r>
        <w:t>ja nepieciešams, tad pirms darba izpildes jāveic arī pamatnes ģeodēziskie mērījumi, kas jāsaskaņo ar Pasūtītāja pārstāvi un Projektētāju;</w:t>
      </w:r>
    </w:p>
    <w:p w:rsidR="00C112AB" w:rsidRDefault="00A91441">
      <w:pPr>
        <w:pStyle w:val="20"/>
        <w:numPr>
          <w:ilvl w:val="0"/>
          <w:numId w:val="2"/>
        </w:numPr>
        <w:shd w:val="clear" w:color="auto" w:fill="auto"/>
        <w:tabs>
          <w:tab w:val="left" w:pos="1710"/>
        </w:tabs>
        <w:spacing w:before="0" w:after="0" w:line="250" w:lineRule="exact"/>
        <w:ind w:left="1720" w:hanging="280"/>
      </w:pPr>
      <w:r>
        <w:t xml:space="preserve">uz </w:t>
      </w:r>
      <w:proofErr w:type="spellStart"/>
      <w:r>
        <w:t>minerālmateriālu</w:t>
      </w:r>
      <w:proofErr w:type="spellEnd"/>
      <w:r>
        <w:t xml:space="preserve"> maisījuma seguma kārtas virsmas nodrošināt atbilstošu nestspēju;</w:t>
      </w:r>
    </w:p>
    <w:p w:rsidR="00C112AB" w:rsidRDefault="00A91441">
      <w:pPr>
        <w:pStyle w:val="20"/>
        <w:numPr>
          <w:ilvl w:val="0"/>
          <w:numId w:val="2"/>
        </w:numPr>
        <w:shd w:val="clear" w:color="auto" w:fill="auto"/>
        <w:tabs>
          <w:tab w:val="left" w:pos="1710"/>
        </w:tabs>
        <w:spacing w:before="0" w:after="0" w:line="250" w:lineRule="exact"/>
        <w:ind w:left="1720" w:hanging="280"/>
      </w:pPr>
      <w:r>
        <w:t>būvdarbu apjomus skatīt Projektētāja sastādītā un Pasūtītāja saskaņotā darbu daudzumu sarakstā;</w:t>
      </w:r>
    </w:p>
    <w:p w:rsidR="00C112AB" w:rsidRDefault="00A91441">
      <w:pPr>
        <w:pStyle w:val="20"/>
        <w:numPr>
          <w:ilvl w:val="0"/>
          <w:numId w:val="2"/>
        </w:numPr>
        <w:shd w:val="clear" w:color="auto" w:fill="auto"/>
        <w:tabs>
          <w:tab w:val="left" w:pos="1710"/>
        </w:tabs>
        <w:spacing w:before="0" w:after="0" w:line="250" w:lineRule="exact"/>
        <w:ind w:left="1720" w:hanging="280"/>
      </w:pPr>
      <w:r>
        <w:t>ja faktiski veicamie darbu daudzumi atšķiras no Projektā norādītājiem un Pasūtītāja saskaņotajiem darbu daudzumiem, pirms darbu uzsākšanas tie jāsaskaņo ar Pasūtītāja pārstāvi.</w:t>
      </w:r>
    </w:p>
    <w:p w:rsidR="00C112AB" w:rsidRDefault="00A91441">
      <w:pPr>
        <w:pStyle w:val="20"/>
        <w:numPr>
          <w:ilvl w:val="2"/>
          <w:numId w:val="4"/>
        </w:numPr>
        <w:shd w:val="clear" w:color="auto" w:fill="auto"/>
        <w:spacing w:before="0" w:after="0" w:line="250" w:lineRule="exact"/>
        <w:ind w:left="1240"/>
      </w:pPr>
      <w:r>
        <w:t>Nomaļu uzpildīšana Ievērot CS 2015 5.nodaļas 5.4.sadaļu „Nomaļu uzpildīšana”, papildinot ar:</w:t>
      </w:r>
    </w:p>
    <w:p w:rsidR="00C112AB" w:rsidRDefault="00A91441">
      <w:pPr>
        <w:pStyle w:val="20"/>
        <w:numPr>
          <w:ilvl w:val="0"/>
          <w:numId w:val="2"/>
        </w:numPr>
        <w:shd w:val="clear" w:color="auto" w:fill="auto"/>
        <w:tabs>
          <w:tab w:val="left" w:pos="1709"/>
        </w:tabs>
        <w:spacing w:before="0" w:after="0" w:line="250" w:lineRule="exact"/>
        <w:ind w:left="1720" w:hanging="280"/>
      </w:pPr>
      <w:r>
        <w:t xml:space="preserve">nomales, ja projektā paredzēts, uzpildāmas ceļu atjaunojamā seguma posmos atbilstoši </w:t>
      </w:r>
      <w:r>
        <w:lastRenderedPageBreak/>
        <w:t>projekta izbūves plāna un griezumu rasējumiem;</w:t>
      </w:r>
    </w:p>
    <w:p w:rsidR="00C112AB" w:rsidRDefault="00A91441">
      <w:pPr>
        <w:pStyle w:val="20"/>
        <w:numPr>
          <w:ilvl w:val="0"/>
          <w:numId w:val="2"/>
        </w:numPr>
        <w:shd w:val="clear" w:color="auto" w:fill="auto"/>
        <w:tabs>
          <w:tab w:val="left" w:pos="1709"/>
        </w:tabs>
        <w:spacing w:before="0" w:after="0" w:line="250" w:lineRule="exact"/>
        <w:ind w:left="1720" w:hanging="280"/>
      </w:pPr>
      <w:r>
        <w:t>būvdarbu apjomus skatīt Projektētāja sastādītā un Pasūtītāja saskaņotā darbu daudzumu sarakstā;</w:t>
      </w:r>
    </w:p>
    <w:p w:rsidR="00C112AB" w:rsidRDefault="00A91441">
      <w:pPr>
        <w:pStyle w:val="20"/>
        <w:numPr>
          <w:ilvl w:val="0"/>
          <w:numId w:val="2"/>
        </w:numPr>
        <w:shd w:val="clear" w:color="auto" w:fill="auto"/>
        <w:tabs>
          <w:tab w:val="left" w:pos="1709"/>
        </w:tabs>
        <w:spacing w:before="0" w:after="0" w:line="250" w:lineRule="exact"/>
        <w:ind w:left="1720" w:hanging="280"/>
      </w:pPr>
      <w:r>
        <w:t>ja faktiski veicamie darbu daudzumi atšķiras no Projektā norādītājiem un Pasūtītāja saskaņotajiem darbu daudzumiem, pirms darbu uzsākšanas tie jāsaskaņo ar Pasūtītāja pārstāvi.</w:t>
      </w:r>
    </w:p>
    <w:p w:rsidR="00C112AB" w:rsidRDefault="00A91441">
      <w:pPr>
        <w:pStyle w:val="20"/>
        <w:numPr>
          <w:ilvl w:val="1"/>
          <w:numId w:val="4"/>
        </w:numPr>
        <w:shd w:val="clear" w:color="auto" w:fill="auto"/>
        <w:tabs>
          <w:tab w:val="left" w:pos="837"/>
        </w:tabs>
        <w:spacing w:before="0" w:after="0" w:line="250" w:lineRule="exact"/>
        <w:ind w:left="380" w:firstLine="0"/>
      </w:pPr>
      <w:r>
        <w:t>Ar saistvielām saistītas konstruktīvās kārtas</w:t>
      </w:r>
    </w:p>
    <w:p w:rsidR="00C112AB" w:rsidRPr="00F4065D" w:rsidRDefault="00A91441">
      <w:pPr>
        <w:pStyle w:val="20"/>
        <w:numPr>
          <w:ilvl w:val="2"/>
          <w:numId w:val="4"/>
        </w:numPr>
        <w:shd w:val="clear" w:color="auto" w:fill="auto"/>
        <w:tabs>
          <w:tab w:val="left" w:pos="1365"/>
        </w:tabs>
        <w:spacing w:before="0" w:after="0" w:line="250" w:lineRule="exact"/>
        <w:ind w:left="1240"/>
      </w:pPr>
      <w:r w:rsidRPr="00F4065D">
        <w:t>Gruntēšana. Ievērot CS 2015 6.nodaļas 6.1.sadaļu - „Gruntēšana” papildinot ar:</w:t>
      </w:r>
    </w:p>
    <w:p w:rsidR="00C112AB" w:rsidRPr="00F4065D" w:rsidRDefault="00A91441">
      <w:pPr>
        <w:pStyle w:val="20"/>
        <w:numPr>
          <w:ilvl w:val="0"/>
          <w:numId w:val="2"/>
        </w:numPr>
        <w:shd w:val="clear" w:color="auto" w:fill="auto"/>
        <w:spacing w:before="0" w:after="0" w:line="250" w:lineRule="exact"/>
        <w:ind w:left="1720" w:hanging="280"/>
      </w:pPr>
      <w:r w:rsidRPr="00F4065D">
        <w:t xml:space="preserve"> </w:t>
      </w:r>
      <w:r w:rsidR="00F4065D" w:rsidRPr="00F4065D">
        <w:t>gruntēšana veicama, j</w:t>
      </w:r>
      <w:r w:rsidR="00443790" w:rsidRPr="00F4065D">
        <w:t>a proj</w:t>
      </w:r>
      <w:r w:rsidRPr="00F4065D">
        <w:t>ektā</w:t>
      </w:r>
      <w:r w:rsidR="0006665E" w:rsidRPr="00F4065D">
        <w:t xml:space="preserve"> paredzēta asfaltēšana, gruntēj</w:t>
      </w:r>
      <w:r w:rsidRPr="00F4065D">
        <w:t>ami asfaltēto ceļu atjaunojamie seguma posmi atbilstoši projekta izbūves plāna un griezumu rasējumiem;</w:t>
      </w:r>
    </w:p>
    <w:p w:rsidR="00C112AB" w:rsidRPr="00F4065D" w:rsidRDefault="00A91441">
      <w:pPr>
        <w:pStyle w:val="20"/>
        <w:numPr>
          <w:ilvl w:val="0"/>
          <w:numId w:val="2"/>
        </w:numPr>
        <w:shd w:val="clear" w:color="auto" w:fill="auto"/>
        <w:tabs>
          <w:tab w:val="left" w:pos="1709"/>
        </w:tabs>
        <w:spacing w:before="0" w:after="0" w:line="250" w:lineRule="exact"/>
        <w:ind w:left="1720" w:hanging="280"/>
      </w:pPr>
      <w:r w:rsidRPr="00F4065D">
        <w:t>būvdarbu apjomus skatīt Projektētāja sastādītā un Pasūtītāja saskaņotā darbu daudzumu sarakstā;</w:t>
      </w:r>
    </w:p>
    <w:p w:rsidR="00C112AB" w:rsidRPr="00F4065D" w:rsidRDefault="00A91441">
      <w:pPr>
        <w:pStyle w:val="20"/>
        <w:numPr>
          <w:ilvl w:val="0"/>
          <w:numId w:val="2"/>
        </w:numPr>
        <w:shd w:val="clear" w:color="auto" w:fill="auto"/>
        <w:tabs>
          <w:tab w:val="left" w:pos="1709"/>
        </w:tabs>
        <w:spacing w:before="0" w:after="0" w:line="250" w:lineRule="exact"/>
        <w:ind w:left="1720" w:hanging="280"/>
      </w:pPr>
      <w:r w:rsidRPr="00F4065D">
        <w:t>ja faktiski veicamie darbu daudzumi atšķiras no Projektā norādītājiem un Pasūtītāja saskaņotajiem darbu daudzumiem, pirms darbu uzsākšanas tie jāsaskaņo ar Pasūtītāja pārstāvi.</w:t>
      </w:r>
    </w:p>
    <w:p w:rsidR="00C112AB" w:rsidRDefault="00A91441">
      <w:pPr>
        <w:pStyle w:val="20"/>
        <w:numPr>
          <w:ilvl w:val="1"/>
          <w:numId w:val="4"/>
        </w:numPr>
        <w:shd w:val="clear" w:color="auto" w:fill="auto"/>
        <w:tabs>
          <w:tab w:val="left" w:pos="837"/>
        </w:tabs>
        <w:spacing w:before="0" w:after="0" w:line="250" w:lineRule="exact"/>
        <w:ind w:left="380" w:firstLine="0"/>
      </w:pPr>
      <w:r>
        <w:t>Caurtekas un ūdens novadīšanas sistēma</w:t>
      </w:r>
    </w:p>
    <w:p w:rsidR="00C112AB" w:rsidRDefault="00A91441">
      <w:pPr>
        <w:pStyle w:val="20"/>
        <w:numPr>
          <w:ilvl w:val="2"/>
          <w:numId w:val="4"/>
        </w:numPr>
        <w:shd w:val="clear" w:color="auto" w:fill="auto"/>
        <w:tabs>
          <w:tab w:val="left" w:pos="1365"/>
        </w:tabs>
        <w:spacing w:before="0" w:after="0" w:line="250" w:lineRule="exact"/>
        <w:ind w:left="1240"/>
      </w:pPr>
      <w:r>
        <w:t>Caurteku uzstādīšana. Ievērot CS 2015 4.nodaļas 4.3.sadaļu „Caurteku tīrīšana, remonts vai uzstādīšana”, papildinot ar:</w:t>
      </w:r>
    </w:p>
    <w:p w:rsidR="00C112AB" w:rsidRDefault="00A91441">
      <w:pPr>
        <w:pStyle w:val="20"/>
        <w:numPr>
          <w:ilvl w:val="0"/>
          <w:numId w:val="2"/>
        </w:numPr>
        <w:shd w:val="clear" w:color="auto" w:fill="auto"/>
        <w:tabs>
          <w:tab w:val="left" w:pos="1709"/>
        </w:tabs>
        <w:spacing w:before="0" w:after="0" w:line="250" w:lineRule="exact"/>
        <w:ind w:left="1720" w:hanging="280"/>
      </w:pPr>
      <w:r>
        <w:t>caurtekas izbūvēt atbilstoši projektā dotajam tipveida caurtekas rasējumam;</w:t>
      </w:r>
    </w:p>
    <w:p w:rsidR="00C112AB" w:rsidRDefault="00A91441">
      <w:pPr>
        <w:pStyle w:val="20"/>
        <w:numPr>
          <w:ilvl w:val="0"/>
          <w:numId w:val="2"/>
        </w:numPr>
        <w:shd w:val="clear" w:color="auto" w:fill="auto"/>
        <w:tabs>
          <w:tab w:val="left" w:pos="1709"/>
        </w:tabs>
        <w:spacing w:before="0" w:after="0" w:line="250" w:lineRule="exact"/>
        <w:ind w:left="1720" w:hanging="280"/>
      </w:pPr>
      <w:r>
        <w:t>caurteku izbūves vietas skatīt izbūves plāna rasējumos;</w:t>
      </w:r>
    </w:p>
    <w:p w:rsidR="00C112AB" w:rsidRDefault="00A91441">
      <w:pPr>
        <w:pStyle w:val="20"/>
        <w:numPr>
          <w:ilvl w:val="0"/>
          <w:numId w:val="2"/>
        </w:numPr>
        <w:shd w:val="clear" w:color="auto" w:fill="auto"/>
        <w:tabs>
          <w:tab w:val="left" w:pos="1709"/>
        </w:tabs>
        <w:spacing w:before="0" w:after="0" w:line="250" w:lineRule="exact"/>
        <w:ind w:left="1720" w:hanging="280"/>
      </w:pPr>
      <w:r>
        <w:t>būvdarbu apjomus skatīt Projektētāja sastādītā un Pasūtītāja saskaņotā darbu daudzumu sarakstā;</w:t>
      </w:r>
    </w:p>
    <w:p w:rsidR="00C112AB" w:rsidRDefault="00A91441">
      <w:pPr>
        <w:pStyle w:val="20"/>
        <w:numPr>
          <w:ilvl w:val="0"/>
          <w:numId w:val="2"/>
        </w:numPr>
        <w:shd w:val="clear" w:color="auto" w:fill="auto"/>
        <w:tabs>
          <w:tab w:val="left" w:pos="1709"/>
        </w:tabs>
        <w:spacing w:before="0" w:after="0" w:line="250" w:lineRule="exact"/>
        <w:ind w:left="1720" w:hanging="280"/>
      </w:pPr>
      <w:r>
        <w:t>paredzēt caurteku gala nogāžu nostiprināšanu;</w:t>
      </w:r>
    </w:p>
    <w:p w:rsidR="00C112AB" w:rsidRDefault="00A91441">
      <w:pPr>
        <w:pStyle w:val="20"/>
        <w:numPr>
          <w:ilvl w:val="0"/>
          <w:numId w:val="2"/>
        </w:numPr>
        <w:shd w:val="clear" w:color="auto" w:fill="auto"/>
        <w:tabs>
          <w:tab w:val="left" w:pos="1709"/>
        </w:tabs>
        <w:spacing w:before="0" w:after="0" w:line="250" w:lineRule="exact"/>
        <w:ind w:left="1720" w:hanging="280"/>
      </w:pPr>
      <w:r>
        <w:t>ja faktiski veicamie darbu daudzumi atšķiras no Projektā norādītājiem un Pasūtītāja saskaņotajiem darbu daudzumiem, pirms darbu uzsākšanas tie jāsaskaņo ar Pasūtītāja pārstāvi.</w:t>
      </w:r>
    </w:p>
    <w:p w:rsidR="00C112AB" w:rsidRDefault="00A91441">
      <w:pPr>
        <w:pStyle w:val="20"/>
        <w:numPr>
          <w:ilvl w:val="1"/>
          <w:numId w:val="4"/>
        </w:numPr>
        <w:shd w:val="clear" w:color="auto" w:fill="auto"/>
        <w:tabs>
          <w:tab w:val="left" w:pos="837"/>
        </w:tabs>
        <w:spacing w:before="0" w:after="0" w:line="250" w:lineRule="exact"/>
        <w:ind w:left="380" w:firstLine="0"/>
      </w:pPr>
      <w:r>
        <w:t>Aprīkojums</w:t>
      </w:r>
    </w:p>
    <w:p w:rsidR="00C112AB" w:rsidRDefault="00A91441">
      <w:pPr>
        <w:pStyle w:val="20"/>
        <w:numPr>
          <w:ilvl w:val="2"/>
          <w:numId w:val="4"/>
        </w:numPr>
        <w:shd w:val="clear" w:color="auto" w:fill="auto"/>
        <w:tabs>
          <w:tab w:val="left" w:pos="1365"/>
        </w:tabs>
        <w:spacing w:before="0" w:after="0" w:line="250" w:lineRule="exact"/>
        <w:ind w:left="1240"/>
      </w:pPr>
      <w:r>
        <w:t>Ceļa zīmju uzstādīšana Ievērot CS 2015 7.nodaļas 7.3.sadaļu „Ceļa zīmju uzstādīšana”, papildinot ar :</w:t>
      </w:r>
    </w:p>
    <w:p w:rsidR="00C112AB" w:rsidRDefault="00A91441">
      <w:pPr>
        <w:pStyle w:val="20"/>
        <w:numPr>
          <w:ilvl w:val="0"/>
          <w:numId w:val="2"/>
        </w:numPr>
        <w:shd w:val="clear" w:color="auto" w:fill="auto"/>
        <w:tabs>
          <w:tab w:val="left" w:pos="1709"/>
        </w:tabs>
        <w:spacing w:before="0" w:after="0" w:line="250" w:lineRule="exact"/>
        <w:ind w:left="1720" w:hanging="280"/>
      </w:pPr>
      <w:r>
        <w:t>uzstādīt 1 izmēra grupas 1. gaismu atstarojošās klases cinkotās ceļa zīmes uz cinkota metāla balstiem (d=60mm) betona C12/15 pamatā, atbilstoši LVS 77-1-2;-3 „Ceļa zīmes”; - ceļa zīmju izvietojumu skatīt plāna rasējumos;</w:t>
      </w:r>
    </w:p>
    <w:p w:rsidR="00C112AB" w:rsidRDefault="00A91441">
      <w:pPr>
        <w:pStyle w:val="20"/>
        <w:numPr>
          <w:ilvl w:val="0"/>
          <w:numId w:val="2"/>
        </w:numPr>
        <w:shd w:val="clear" w:color="auto" w:fill="auto"/>
        <w:tabs>
          <w:tab w:val="left" w:pos="1709"/>
        </w:tabs>
        <w:spacing w:before="0" w:after="0" w:line="250" w:lineRule="exact"/>
        <w:ind w:left="1720" w:hanging="280"/>
      </w:pPr>
      <w:r>
        <w:t>būvdarbu apjomus skatīt Projektētāja sastādītā un Pasūtītāja saskaņotā darbu daudzumu sarakstā;</w:t>
      </w:r>
    </w:p>
    <w:p w:rsidR="00C112AB" w:rsidRDefault="00A91441">
      <w:pPr>
        <w:pStyle w:val="20"/>
        <w:shd w:val="clear" w:color="auto" w:fill="auto"/>
        <w:spacing w:before="0" w:after="0" w:line="250" w:lineRule="exact"/>
        <w:ind w:left="1720" w:hanging="280"/>
      </w:pPr>
      <w:r>
        <w:t>- ja faktiski veicamie darbu daudzumi atšķiras no Projektā norādītājiem un Pasūtītāja saskaņotajiem darbu daudzumiem, pirms darbu uzsākšanas tie jāsaskaņo ar Pasūtītāja pārstāvi.</w:t>
      </w:r>
    </w:p>
    <w:sectPr w:rsidR="00C112AB" w:rsidSect="003201DD">
      <w:footerReference w:type="default" r:id="rId8"/>
      <w:pgSz w:w="11900" w:h="16840"/>
      <w:pgMar w:top="1701" w:right="1134" w:bottom="1134"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42F" w:rsidRDefault="00B5642F">
      <w:r>
        <w:separator/>
      </w:r>
    </w:p>
  </w:endnote>
  <w:endnote w:type="continuationSeparator" w:id="0">
    <w:p w:rsidR="00B5642F" w:rsidRDefault="00B5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322154"/>
      <w:docPartObj>
        <w:docPartGallery w:val="Page Numbers (Bottom of Page)"/>
        <w:docPartUnique/>
      </w:docPartObj>
    </w:sdtPr>
    <w:sdtEndPr>
      <w:rPr>
        <w:rFonts w:ascii="Times New Roman" w:hAnsi="Times New Roman" w:cs="Times New Roman"/>
        <w:sz w:val="20"/>
        <w:szCs w:val="20"/>
      </w:rPr>
    </w:sdtEndPr>
    <w:sdtContent>
      <w:p w:rsidR="002666E9" w:rsidRPr="00F63745" w:rsidRDefault="002666E9">
        <w:pPr>
          <w:pStyle w:val="Kjene"/>
          <w:jc w:val="center"/>
          <w:rPr>
            <w:rFonts w:ascii="Times New Roman" w:hAnsi="Times New Roman" w:cs="Times New Roman"/>
            <w:sz w:val="20"/>
            <w:szCs w:val="20"/>
          </w:rPr>
        </w:pPr>
        <w:r w:rsidRPr="00F63745">
          <w:rPr>
            <w:rFonts w:ascii="Times New Roman" w:hAnsi="Times New Roman" w:cs="Times New Roman"/>
            <w:sz w:val="20"/>
            <w:szCs w:val="20"/>
          </w:rPr>
          <w:fldChar w:fldCharType="begin"/>
        </w:r>
        <w:r w:rsidRPr="00F63745">
          <w:rPr>
            <w:rFonts w:ascii="Times New Roman" w:hAnsi="Times New Roman" w:cs="Times New Roman"/>
            <w:sz w:val="20"/>
            <w:szCs w:val="20"/>
          </w:rPr>
          <w:instrText>PAGE   \* MERGEFORMAT</w:instrText>
        </w:r>
        <w:r w:rsidRPr="00F63745">
          <w:rPr>
            <w:rFonts w:ascii="Times New Roman" w:hAnsi="Times New Roman" w:cs="Times New Roman"/>
            <w:sz w:val="20"/>
            <w:szCs w:val="20"/>
          </w:rPr>
          <w:fldChar w:fldCharType="separate"/>
        </w:r>
        <w:r w:rsidR="007C5F30">
          <w:rPr>
            <w:rFonts w:ascii="Times New Roman" w:hAnsi="Times New Roman" w:cs="Times New Roman"/>
            <w:noProof/>
            <w:sz w:val="20"/>
            <w:szCs w:val="20"/>
          </w:rPr>
          <w:t>7</w:t>
        </w:r>
        <w:r w:rsidRPr="00F63745">
          <w:rPr>
            <w:rFonts w:ascii="Times New Roman" w:hAnsi="Times New Roman" w:cs="Times New Roman"/>
            <w:sz w:val="20"/>
            <w:szCs w:val="20"/>
          </w:rPr>
          <w:fldChar w:fldCharType="end"/>
        </w:r>
      </w:p>
    </w:sdtContent>
  </w:sdt>
  <w:p w:rsidR="002666E9" w:rsidRDefault="002666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42F" w:rsidRDefault="00B5642F"/>
  </w:footnote>
  <w:footnote w:type="continuationSeparator" w:id="0">
    <w:p w:rsidR="00B5642F" w:rsidRDefault="00B564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2C3"/>
    <w:multiLevelType w:val="hybridMultilevel"/>
    <w:tmpl w:val="9ACABE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2403244"/>
    <w:multiLevelType w:val="multilevel"/>
    <w:tmpl w:val="1540854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2B3F90"/>
    <w:multiLevelType w:val="multilevel"/>
    <w:tmpl w:val="8690AC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250F28"/>
    <w:multiLevelType w:val="multilevel"/>
    <w:tmpl w:val="3B3A8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F8394C"/>
    <w:multiLevelType w:val="multilevel"/>
    <w:tmpl w:val="BE5C656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44A1386"/>
    <w:multiLevelType w:val="multilevel"/>
    <w:tmpl w:val="82628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DA096D"/>
    <w:multiLevelType w:val="multilevel"/>
    <w:tmpl w:val="8976DC5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5C444E"/>
    <w:multiLevelType w:val="multilevel"/>
    <w:tmpl w:val="2AEAA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2D2331"/>
    <w:multiLevelType w:val="hybridMultilevel"/>
    <w:tmpl w:val="86444A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5"/>
  </w:num>
  <w:num w:numId="5">
    <w:abstractNumId w:val="6"/>
  </w:num>
  <w:num w:numId="6">
    <w:abstractNumId w:val="1"/>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2AB"/>
    <w:rsid w:val="000035D2"/>
    <w:rsid w:val="00023C17"/>
    <w:rsid w:val="00043A32"/>
    <w:rsid w:val="00045D5C"/>
    <w:rsid w:val="00054318"/>
    <w:rsid w:val="000652C6"/>
    <w:rsid w:val="0006665E"/>
    <w:rsid w:val="000C62A0"/>
    <w:rsid w:val="00104425"/>
    <w:rsid w:val="001638D5"/>
    <w:rsid w:val="00177E1C"/>
    <w:rsid w:val="00196DDA"/>
    <w:rsid w:val="001D217E"/>
    <w:rsid w:val="00217A7E"/>
    <w:rsid w:val="002666E9"/>
    <w:rsid w:val="003201DD"/>
    <w:rsid w:val="0032176F"/>
    <w:rsid w:val="003272E7"/>
    <w:rsid w:val="00353DCF"/>
    <w:rsid w:val="00373281"/>
    <w:rsid w:val="003E1E9E"/>
    <w:rsid w:val="003E75DF"/>
    <w:rsid w:val="003F1810"/>
    <w:rsid w:val="00443790"/>
    <w:rsid w:val="004545C6"/>
    <w:rsid w:val="00463D09"/>
    <w:rsid w:val="004940BD"/>
    <w:rsid w:val="00497E2C"/>
    <w:rsid w:val="004A1597"/>
    <w:rsid w:val="00532917"/>
    <w:rsid w:val="00574FB2"/>
    <w:rsid w:val="00596CD7"/>
    <w:rsid w:val="005D120D"/>
    <w:rsid w:val="006739E2"/>
    <w:rsid w:val="006D5361"/>
    <w:rsid w:val="00724477"/>
    <w:rsid w:val="00773D0C"/>
    <w:rsid w:val="00797B69"/>
    <w:rsid w:val="007C5F30"/>
    <w:rsid w:val="0084618B"/>
    <w:rsid w:val="008528CC"/>
    <w:rsid w:val="00872B3B"/>
    <w:rsid w:val="008B0DAC"/>
    <w:rsid w:val="008D13FF"/>
    <w:rsid w:val="008F3E81"/>
    <w:rsid w:val="009A043E"/>
    <w:rsid w:val="009A7017"/>
    <w:rsid w:val="009B4BC3"/>
    <w:rsid w:val="009D0B40"/>
    <w:rsid w:val="009D6E17"/>
    <w:rsid w:val="009E6C64"/>
    <w:rsid w:val="00A91441"/>
    <w:rsid w:val="00B40BFF"/>
    <w:rsid w:val="00B5642F"/>
    <w:rsid w:val="00B803B8"/>
    <w:rsid w:val="00B96F6F"/>
    <w:rsid w:val="00BA3482"/>
    <w:rsid w:val="00BC41CA"/>
    <w:rsid w:val="00C112AB"/>
    <w:rsid w:val="00C31527"/>
    <w:rsid w:val="00C61FB9"/>
    <w:rsid w:val="00CD66F6"/>
    <w:rsid w:val="00CE5B00"/>
    <w:rsid w:val="00D26BF5"/>
    <w:rsid w:val="00D32D6D"/>
    <w:rsid w:val="00DF085B"/>
    <w:rsid w:val="00E769FE"/>
    <w:rsid w:val="00EA2C33"/>
    <w:rsid w:val="00EF1F26"/>
    <w:rsid w:val="00F4065D"/>
    <w:rsid w:val="00F459A0"/>
    <w:rsid w:val="00F47AEF"/>
    <w:rsid w:val="00F63745"/>
    <w:rsid w:val="00F8728C"/>
    <w:rsid w:val="00FA648E"/>
    <w:rsid w:val="00FB50FB"/>
    <w:rsid w:val="00FE72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EDEF"/>
  <w15:docId w15:val="{7FE2441F-1432-4A7E-878C-5F90DADD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Pr>
      <w:color w:val="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Pr>
      <w:color w:val="0066CC"/>
      <w:u w:val="single"/>
    </w:rPr>
  </w:style>
  <w:style w:type="character" w:customStyle="1" w:styleId="3">
    <w:name w:val="Основной текст (3)_"/>
    <w:basedOn w:val="Noklusjumarindkopasfonts"/>
    <w:link w:val="30"/>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Noklusjumarindkopasfonts"/>
    <w:link w:val="40"/>
    <w:rPr>
      <w:rFonts w:ascii="Times New Roman" w:eastAsia="Times New Roman" w:hAnsi="Times New Roman" w:cs="Times New Roman"/>
      <w:b w:val="0"/>
      <w:bCs w:val="0"/>
      <w:i w:val="0"/>
      <w:iCs w:val="0"/>
      <w:smallCaps w:val="0"/>
      <w:strike w:val="0"/>
      <w:sz w:val="17"/>
      <w:szCs w:val="17"/>
      <w:u w:val="none"/>
    </w:rPr>
  </w:style>
  <w:style w:type="character" w:customStyle="1" w:styleId="5">
    <w:name w:val="Основной текст (5)_"/>
    <w:basedOn w:val="Noklusjumarindkopasfonts"/>
    <w:link w:val="50"/>
    <w:rPr>
      <w:rFonts w:ascii="Times New Roman" w:eastAsia="Times New Roman" w:hAnsi="Times New Roman" w:cs="Times New Roman"/>
      <w:b/>
      <w:bCs/>
      <w:i/>
      <w:iCs/>
      <w:smallCaps w:val="0"/>
      <w:strike w:val="0"/>
      <w:sz w:val="22"/>
      <w:szCs w:val="22"/>
      <w:u w:val="none"/>
    </w:rPr>
  </w:style>
  <w:style w:type="character" w:customStyle="1" w:styleId="2">
    <w:name w:val="Основной текст (2)_"/>
    <w:basedOn w:val="Noklusjumarindkopasfonts"/>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character" w:customStyle="1" w:styleId="210pt">
    <w:name w:val="Основной текст (2) + 10 pt"/>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paragraph" w:customStyle="1" w:styleId="30">
    <w:name w:val="Основной текст (3)"/>
    <w:basedOn w:val="Parasts"/>
    <w:link w:val="3"/>
    <w:pPr>
      <w:shd w:val="clear" w:color="auto" w:fill="FFFFFF"/>
      <w:spacing w:after="60" w:line="0" w:lineRule="atLeast"/>
      <w:jc w:val="right"/>
    </w:pPr>
    <w:rPr>
      <w:rFonts w:ascii="Times New Roman" w:eastAsia="Times New Roman" w:hAnsi="Times New Roman" w:cs="Times New Roman"/>
      <w:b/>
      <w:bCs/>
      <w:sz w:val="22"/>
      <w:szCs w:val="22"/>
    </w:rPr>
  </w:style>
  <w:style w:type="paragraph" w:customStyle="1" w:styleId="40">
    <w:name w:val="Основной текст (4)"/>
    <w:basedOn w:val="Parasts"/>
    <w:link w:val="4"/>
    <w:pPr>
      <w:shd w:val="clear" w:color="auto" w:fill="FFFFFF"/>
      <w:spacing w:before="60" w:after="420" w:line="221" w:lineRule="exact"/>
      <w:jc w:val="right"/>
    </w:pPr>
    <w:rPr>
      <w:rFonts w:ascii="Times New Roman" w:eastAsia="Times New Roman" w:hAnsi="Times New Roman" w:cs="Times New Roman"/>
      <w:sz w:val="17"/>
      <w:szCs w:val="17"/>
    </w:rPr>
  </w:style>
  <w:style w:type="paragraph" w:customStyle="1" w:styleId="50">
    <w:name w:val="Основной текст (5)"/>
    <w:basedOn w:val="Parasts"/>
    <w:link w:val="5"/>
    <w:pPr>
      <w:shd w:val="clear" w:color="auto" w:fill="FFFFFF"/>
      <w:spacing w:before="600" w:after="300" w:line="0" w:lineRule="atLeast"/>
      <w:jc w:val="both"/>
    </w:pPr>
    <w:rPr>
      <w:rFonts w:ascii="Times New Roman" w:eastAsia="Times New Roman" w:hAnsi="Times New Roman" w:cs="Times New Roman"/>
      <w:b/>
      <w:bCs/>
      <w:i/>
      <w:iCs/>
      <w:sz w:val="22"/>
      <w:szCs w:val="22"/>
    </w:rPr>
  </w:style>
  <w:style w:type="paragraph" w:customStyle="1" w:styleId="20">
    <w:name w:val="Основной текст (2)"/>
    <w:basedOn w:val="Parasts"/>
    <w:link w:val="2"/>
    <w:pPr>
      <w:shd w:val="clear" w:color="auto" w:fill="FFFFFF"/>
      <w:spacing w:before="300" w:after="180" w:line="0" w:lineRule="atLeast"/>
      <w:ind w:hanging="500"/>
      <w:jc w:val="both"/>
    </w:pPr>
    <w:rPr>
      <w:rFonts w:ascii="Times New Roman" w:eastAsia="Times New Roman" w:hAnsi="Times New Roman" w:cs="Times New Roman"/>
      <w:sz w:val="22"/>
      <w:szCs w:val="22"/>
    </w:rPr>
  </w:style>
  <w:style w:type="paragraph" w:styleId="Sarakstarindkopa">
    <w:name w:val="List Paragraph"/>
    <w:basedOn w:val="Parasts"/>
    <w:uiPriority w:val="34"/>
    <w:qFormat/>
    <w:rsid w:val="00C31527"/>
    <w:pPr>
      <w:widowControl/>
      <w:ind w:left="720"/>
      <w:contextualSpacing/>
    </w:pPr>
    <w:rPr>
      <w:rFonts w:ascii="Times New Roman" w:eastAsia="Times New Roman" w:hAnsi="Times New Roman" w:cs="Times New Roman"/>
      <w:color w:val="auto"/>
      <w:sz w:val="20"/>
      <w:szCs w:val="20"/>
      <w:lang w:eastAsia="en-US" w:bidi="ar-SA"/>
    </w:rPr>
  </w:style>
  <w:style w:type="paragraph" w:styleId="Galvene">
    <w:name w:val="header"/>
    <w:basedOn w:val="Parasts"/>
    <w:link w:val="GalveneRakstz"/>
    <w:rsid w:val="00C31527"/>
    <w:pPr>
      <w:widowControl/>
      <w:tabs>
        <w:tab w:val="center" w:pos="4153"/>
        <w:tab w:val="right" w:pos="8306"/>
      </w:tabs>
    </w:pPr>
    <w:rPr>
      <w:rFonts w:ascii="Arial" w:eastAsia="Calibri" w:hAnsi="Arial" w:cs="Times New Roman"/>
      <w:color w:val="auto"/>
      <w:lang w:eastAsia="en-US" w:bidi="ar-SA"/>
    </w:rPr>
  </w:style>
  <w:style w:type="character" w:customStyle="1" w:styleId="GalveneRakstz">
    <w:name w:val="Galvene Rakstz."/>
    <w:basedOn w:val="Noklusjumarindkopasfonts"/>
    <w:link w:val="Galvene"/>
    <w:rsid w:val="00C31527"/>
    <w:rPr>
      <w:rFonts w:ascii="Arial" w:eastAsia="Calibri" w:hAnsi="Arial" w:cs="Times New Roman"/>
      <w:lang w:eastAsia="en-US" w:bidi="ar-SA"/>
    </w:rPr>
  </w:style>
  <w:style w:type="paragraph" w:styleId="Balonteksts">
    <w:name w:val="Balloon Text"/>
    <w:basedOn w:val="Parasts"/>
    <w:link w:val="BalontekstsRakstz"/>
    <w:uiPriority w:val="99"/>
    <w:semiHidden/>
    <w:unhideWhenUsed/>
    <w:rsid w:val="002666E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666E9"/>
    <w:rPr>
      <w:rFonts w:ascii="Segoe UI" w:hAnsi="Segoe UI" w:cs="Segoe UI"/>
      <w:color w:val="000000"/>
      <w:sz w:val="18"/>
      <w:szCs w:val="18"/>
    </w:rPr>
  </w:style>
  <w:style w:type="paragraph" w:styleId="Kjene">
    <w:name w:val="footer"/>
    <w:basedOn w:val="Parasts"/>
    <w:link w:val="KjeneRakstz"/>
    <w:uiPriority w:val="99"/>
    <w:unhideWhenUsed/>
    <w:rsid w:val="002666E9"/>
    <w:pPr>
      <w:tabs>
        <w:tab w:val="center" w:pos="4153"/>
        <w:tab w:val="right" w:pos="8306"/>
      </w:tabs>
    </w:pPr>
  </w:style>
  <w:style w:type="character" w:customStyle="1" w:styleId="KjeneRakstz">
    <w:name w:val="Kājene Rakstz."/>
    <w:basedOn w:val="Noklusjumarindkopasfonts"/>
    <w:link w:val="Kjene"/>
    <w:uiPriority w:val="99"/>
    <w:rsid w:val="002666E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E8F3E-61CD-4A73-832D-954D3B53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16725</Words>
  <Characters>9534</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W7</dc:creator>
  <cp:lastModifiedBy>User</cp:lastModifiedBy>
  <cp:revision>9</cp:revision>
  <cp:lastPrinted>2016-11-11T08:09:00Z</cp:lastPrinted>
  <dcterms:created xsi:type="dcterms:W3CDTF">2019-05-04T09:41:00Z</dcterms:created>
  <dcterms:modified xsi:type="dcterms:W3CDTF">2019-06-05T06:59:00Z</dcterms:modified>
</cp:coreProperties>
</file>